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DB3629">
      <w:pPr>
        <w:spacing w:line="640" w:lineRule="exact"/>
        <w:rPr>
          <w:rFonts w:hint="eastAsia" w:eastAsia="黑体"/>
          <w:szCs w:val="32"/>
          <w:lang w:eastAsia="zh-CN"/>
        </w:rPr>
      </w:pPr>
      <w:r>
        <w:rPr>
          <w:rFonts w:eastAsia="黑体"/>
          <w:color w:val="000000"/>
          <w:kern w:val="0"/>
          <w:szCs w:val="32"/>
          <w:shd w:val="clear" w:color="auto" w:fill="FFFFFF"/>
          <w:lang w:bidi="ar"/>
        </w:rPr>
        <w:t>附件</w:t>
      </w:r>
      <w:r>
        <w:rPr>
          <w:rFonts w:hint="eastAsia" w:eastAsia="黑体"/>
          <w:color w:val="000000"/>
          <w:kern w:val="0"/>
          <w:szCs w:val="32"/>
          <w:shd w:val="clear" w:color="auto" w:fill="FFFFFF"/>
          <w:lang w:val="en-US" w:eastAsia="zh-CN" w:bidi="ar"/>
        </w:rPr>
        <w:t>1</w:t>
      </w:r>
    </w:p>
    <w:p w14:paraId="6917668A">
      <w:pPr>
        <w:adjustRightInd w:val="0"/>
        <w:snapToGrid w:val="0"/>
        <w:spacing w:after="100" w:afterAutospacing="1" w:line="560" w:lineRule="exact"/>
        <w:jc w:val="center"/>
        <w:rPr>
          <w:rFonts w:hint="eastAsia" w:eastAsia="方正小标宋简体"/>
          <w:bCs/>
          <w:kern w:val="0"/>
          <w:sz w:val="36"/>
          <w:szCs w:val="36"/>
          <w:lang w:eastAsia="zh-CN"/>
        </w:rPr>
      </w:pPr>
      <w:r>
        <w:rPr>
          <w:rFonts w:hint="eastAsia" w:hAnsi="方正小标宋简体" w:eastAsia="方正小标宋简体"/>
          <w:bCs/>
          <w:kern w:val="0"/>
          <w:sz w:val="36"/>
          <w:szCs w:val="36"/>
        </w:rPr>
        <w:t>西藏自治区202</w:t>
      </w:r>
      <w:r>
        <w:rPr>
          <w:rFonts w:hint="eastAsia" w:hAnsi="方正小标宋简体" w:eastAsia="方正小标宋简体"/>
          <w:bCs/>
          <w:kern w:val="0"/>
          <w:sz w:val="36"/>
          <w:szCs w:val="36"/>
          <w:lang w:val="en-US" w:eastAsia="zh-CN"/>
        </w:rPr>
        <w:t>7</w:t>
      </w:r>
      <w:r>
        <w:rPr>
          <w:rFonts w:hint="eastAsia" w:hAnsi="方正小标宋简体" w:eastAsia="方正小标宋简体"/>
          <w:bCs/>
          <w:kern w:val="0"/>
          <w:sz w:val="36"/>
          <w:szCs w:val="36"/>
        </w:rPr>
        <w:t>年普通高等学校招生艺术类</w:t>
      </w:r>
      <w:r>
        <w:rPr>
          <w:rFonts w:hint="eastAsia" w:hAnsi="方正小标宋简体" w:eastAsia="方正小标宋简体"/>
          <w:bCs/>
          <w:kern w:val="0"/>
          <w:sz w:val="36"/>
          <w:szCs w:val="36"/>
          <w:lang w:val="en-US" w:eastAsia="zh-CN"/>
        </w:rPr>
        <w:t xml:space="preserve">     </w:t>
      </w:r>
      <w:r>
        <w:rPr>
          <w:rFonts w:hAnsi="方正小标宋简体" w:eastAsia="方正小标宋简体"/>
          <w:bCs/>
          <w:kern w:val="0"/>
          <w:sz w:val="36"/>
          <w:szCs w:val="36"/>
        </w:rPr>
        <w:t>（音乐类）</w:t>
      </w:r>
      <w:r>
        <w:rPr>
          <w:rFonts w:hint="eastAsia" w:hAnsi="方正小标宋简体" w:eastAsia="方正小标宋简体"/>
          <w:bCs/>
          <w:kern w:val="0"/>
          <w:sz w:val="36"/>
          <w:szCs w:val="36"/>
        </w:rPr>
        <w:t>专业</w:t>
      </w:r>
      <w:r>
        <w:rPr>
          <w:rFonts w:hint="eastAsia" w:hAnsi="方正小标宋简体" w:eastAsia="方正小标宋简体"/>
          <w:bCs/>
          <w:kern w:val="0"/>
          <w:sz w:val="36"/>
          <w:szCs w:val="36"/>
          <w:lang w:val="en-US" w:eastAsia="zh-CN"/>
        </w:rPr>
        <w:t>报考简介</w:t>
      </w:r>
    </w:p>
    <w:p w14:paraId="2A927B14">
      <w:pPr>
        <w:spacing w:line="540" w:lineRule="exact"/>
        <w:ind w:firstLine="640" w:firstLineChars="200"/>
        <w:rPr>
          <w:rFonts w:hint="eastAsia" w:ascii="黑体" w:hAnsi="黑体" w:eastAsia="黑体" w:cs="黑体"/>
          <w:bCs/>
          <w:szCs w:val="32"/>
        </w:rPr>
      </w:pPr>
      <w:r>
        <w:rPr>
          <w:rFonts w:hint="eastAsia" w:ascii="仿宋_GB2312" w:hAnsi="仿宋" w:eastAsia="仿宋_GB2312" w:cs="仿宋"/>
          <w:color w:val="000000"/>
          <w:sz w:val="32"/>
          <w:szCs w:val="32"/>
        </w:rPr>
        <w:t>为贯彻落实教育部《关于进一步加强和改进普通高等学校艺术类专业考试招生工作的指导意见》（教学〔</w:t>
      </w:r>
      <w:r>
        <w:rPr>
          <w:rFonts w:hint="eastAsia" w:eastAsia="仿宋_GB2312" w:cs="仿宋"/>
          <w:color w:val="000000"/>
          <w:sz w:val="32"/>
          <w:szCs w:val="32"/>
        </w:rPr>
        <w:t>2021</w:t>
      </w:r>
      <w:r>
        <w:rPr>
          <w:rFonts w:hint="eastAsia" w:ascii="仿宋_GB2312" w:hAnsi="仿宋" w:eastAsia="仿宋_GB2312" w:cs="仿宋"/>
          <w:color w:val="000000"/>
          <w:sz w:val="32"/>
          <w:szCs w:val="32"/>
        </w:rPr>
        <w:t>〕</w:t>
      </w:r>
      <w:r>
        <w:rPr>
          <w:rFonts w:hint="eastAsia" w:eastAsia="仿宋_GB2312" w:cs="仿宋"/>
          <w:color w:val="000000"/>
          <w:sz w:val="32"/>
          <w:szCs w:val="32"/>
        </w:rPr>
        <w:t>3</w:t>
      </w:r>
      <w:r>
        <w:rPr>
          <w:rFonts w:hint="eastAsia" w:ascii="仿宋_GB2312" w:hAnsi="仿宋" w:eastAsia="仿宋_GB2312" w:cs="仿宋"/>
          <w:color w:val="000000"/>
          <w:sz w:val="32"/>
          <w:szCs w:val="32"/>
        </w:rPr>
        <w:t>号）精神，根据教育部关于普通高等学校艺术类专业考试招生录取工作有关文件规定，按照</w:t>
      </w:r>
      <w:r>
        <w:rPr>
          <w:rFonts w:hint="eastAsia" w:ascii="仿宋_GB2312" w:hAnsi="仿宋" w:cs="仿宋"/>
          <w:color w:val="000000"/>
          <w:sz w:val="32"/>
          <w:szCs w:val="32"/>
          <w:lang w:val="en-US" w:eastAsia="zh-CN"/>
        </w:rPr>
        <w:t>西藏自治区教育厅《关于印发&lt;西藏自治区进一步加强和改进普通高等学校艺术类专业考试招生工作的实施方案（试行）&gt;的通知》（藏教厅〔2023〕70号）相关要求，本类统考按照统一设点、统一</w:t>
      </w:r>
      <w:r>
        <w:rPr>
          <w:rFonts w:hint="eastAsia" w:ascii="仿宋_GB2312" w:hAnsi="仿宋" w:eastAsia="仿宋_GB2312" w:cs="仿宋"/>
          <w:color w:val="000000"/>
          <w:sz w:val="32"/>
          <w:szCs w:val="32"/>
        </w:rPr>
        <w:t>命题、统一制卷、统一考试、统一评分的原则组织实施。报考</w:t>
      </w:r>
      <w:r>
        <w:rPr>
          <w:rFonts w:hint="eastAsia" w:ascii="仿宋_GB2312" w:hAnsi="仿宋" w:cs="仿宋"/>
          <w:color w:val="000000"/>
          <w:sz w:val="32"/>
          <w:szCs w:val="32"/>
          <w:lang w:val="en-US" w:eastAsia="zh-CN"/>
        </w:rPr>
        <w:t>区</w:t>
      </w:r>
      <w:r>
        <w:rPr>
          <w:rFonts w:hint="eastAsia" w:ascii="仿宋_GB2312" w:hAnsi="仿宋" w:eastAsia="仿宋_GB2312" w:cs="仿宋"/>
          <w:color w:val="000000"/>
          <w:sz w:val="32"/>
          <w:szCs w:val="32"/>
        </w:rPr>
        <w:t>内外学校相关专业的考生，</w:t>
      </w:r>
      <w:r>
        <w:rPr>
          <w:rFonts w:hint="eastAsia" w:ascii="仿宋_GB2312" w:hAnsi="仿宋" w:eastAsia="仿宋_GB2312" w:cs="仿宋"/>
          <w:sz w:val="32"/>
          <w:szCs w:val="32"/>
        </w:rPr>
        <w:t>均须参加本类统考</w:t>
      </w:r>
      <w:r>
        <w:rPr>
          <w:rFonts w:hint="eastAsia" w:ascii="仿宋_GB2312" w:hAnsi="仿宋" w:eastAsia="仿宋_GB2312" w:cs="仿宋"/>
          <w:color w:val="000000"/>
          <w:sz w:val="32"/>
          <w:szCs w:val="32"/>
        </w:rPr>
        <w:t>。</w:t>
      </w:r>
    </w:p>
    <w:p w14:paraId="4D760458">
      <w:pPr>
        <w:spacing w:line="576" w:lineRule="exact"/>
        <w:ind w:right="-141" w:rightChars="-44" w:firstLine="640" w:firstLineChars="200"/>
        <w:jc w:val="left"/>
        <w:rPr>
          <w:rFonts w:hint="default" w:ascii="黑体" w:hAnsi="黑体" w:eastAsia="黑体" w:cs="黑体"/>
          <w:bCs/>
          <w:szCs w:val="32"/>
          <w:lang w:val="en-US" w:eastAsia="zh-CN"/>
        </w:rPr>
      </w:pPr>
      <w:r>
        <w:rPr>
          <w:rFonts w:hint="eastAsia" w:ascii="黑体" w:hAnsi="黑体" w:eastAsia="黑体" w:cs="黑体"/>
          <w:bCs/>
          <w:szCs w:val="32"/>
        </w:rPr>
        <w:t>一、考试性质</w:t>
      </w:r>
      <w:r>
        <w:rPr>
          <w:rFonts w:hint="eastAsia" w:ascii="黑体" w:hAnsi="黑体" w:eastAsia="黑体" w:cs="黑体"/>
          <w:bCs/>
          <w:szCs w:val="32"/>
          <w:lang w:val="en-US" w:eastAsia="zh-CN"/>
        </w:rPr>
        <w:t>和目的</w:t>
      </w:r>
    </w:p>
    <w:p w14:paraId="5E4D8DC5">
      <w:pPr>
        <w:spacing w:line="576" w:lineRule="exact"/>
        <w:ind w:right="-141" w:rightChars="-44" w:firstLine="640" w:firstLineChars="200"/>
        <w:jc w:val="left"/>
        <w:rPr>
          <w:rFonts w:hint="eastAsia" w:ascii="仿宋_GB2312" w:hAnsi="仿宋_GB2312" w:cs="仿宋_GB2312"/>
          <w:szCs w:val="32"/>
          <w:lang w:val="en-US" w:eastAsia="zh-CN"/>
        </w:rPr>
      </w:pPr>
      <w:r>
        <w:rPr>
          <w:rFonts w:hint="eastAsia" w:ascii="仿宋_GB2312" w:hAnsi="仿宋_GB2312" w:cs="仿宋_GB2312"/>
          <w:szCs w:val="32"/>
          <w:lang w:val="en-US" w:eastAsia="zh-CN"/>
        </w:rPr>
        <w:t>音乐类专业省级统考是考生进入高校相关专业学习应当具备的基本素质和能力测试，旨在考查考生对音乐的感知、理解和表现能力，其评价结果是高校相关专业招生录取的重要依据。</w:t>
      </w:r>
    </w:p>
    <w:p w14:paraId="7A638BC9">
      <w:pPr>
        <w:spacing w:line="576" w:lineRule="exact"/>
        <w:ind w:right="-141" w:rightChars="-44" w:firstLine="640" w:firstLineChars="200"/>
        <w:jc w:val="left"/>
        <w:rPr>
          <w:rFonts w:hint="eastAsia" w:ascii="仿宋_GB2312" w:hAnsi="仿宋_GB2312" w:cs="仿宋_GB2312"/>
          <w:szCs w:val="32"/>
        </w:rPr>
      </w:pPr>
      <w:r>
        <w:rPr>
          <w:rFonts w:hint="eastAsia" w:ascii="仿宋_GB2312" w:hAnsi="仿宋_GB2312" w:cs="仿宋_GB2312"/>
          <w:szCs w:val="32"/>
          <w:lang w:val="en-US" w:eastAsia="zh-CN"/>
        </w:rPr>
        <w:t>音乐类专业省级统考分音乐表演、音乐教育两类，其中音乐表演类考试包括器乐、声乐两个方向，适用于音乐表演、流行音乐等专业，音乐教育类考试适用于音乐治疗、音乐教育等专业，音乐学等专业可根据招生院校要求确定参照音乐表演或音乐教育类相关考试要求。</w:t>
      </w:r>
    </w:p>
    <w:p w14:paraId="3D72E034">
      <w:pPr>
        <w:numPr>
          <w:ilvl w:val="0"/>
          <w:numId w:val="1"/>
        </w:numPr>
        <w:spacing w:line="576" w:lineRule="exact"/>
        <w:ind w:right="-141" w:rightChars="-44" w:firstLine="640" w:firstLineChars="200"/>
        <w:jc w:val="left"/>
        <w:rPr>
          <w:rStyle w:val="5"/>
          <w:rFonts w:hint="eastAsia" w:eastAsia="黑体"/>
          <w:bCs w:val="0"/>
          <w:szCs w:val="32"/>
        </w:rPr>
      </w:pPr>
      <w:r>
        <w:rPr>
          <w:rFonts w:hint="eastAsia" w:ascii="黑体" w:hAnsi="黑体" w:eastAsia="黑体" w:cs="黑体"/>
          <w:bCs/>
          <w:szCs w:val="32"/>
        </w:rPr>
        <w:t>考试科目</w:t>
      </w:r>
      <w:r>
        <w:rPr>
          <w:rStyle w:val="5"/>
          <w:rFonts w:hint="eastAsia" w:ascii="黑体" w:hAnsi="黑体" w:eastAsia="黑体" w:cs="黑体"/>
          <w:b w:val="0"/>
          <w:bCs w:val="0"/>
          <w:szCs w:val="32"/>
        </w:rPr>
        <w:t>和</w:t>
      </w:r>
      <w:r>
        <w:rPr>
          <w:rStyle w:val="5"/>
          <w:rFonts w:hint="eastAsia" w:eastAsia="黑体"/>
          <w:bCs w:val="0"/>
          <w:szCs w:val="32"/>
        </w:rPr>
        <w:t>分值</w:t>
      </w:r>
    </w:p>
    <w:p w14:paraId="43881674">
      <w:pPr>
        <w:spacing w:line="620" w:lineRule="exact"/>
        <w:ind w:firstLine="640" w:firstLineChars="200"/>
        <w:rPr>
          <w:rFonts w:ascii="仿宋_GB2312" w:hAnsi="仿宋_GB2312" w:cs="仿宋_GB2312"/>
          <w:szCs w:val="32"/>
        </w:rPr>
      </w:pPr>
      <w:r>
        <w:rPr>
          <w:rFonts w:hint="eastAsia" w:ascii="仿宋_GB2312" w:hAnsi="宋体" w:cs="宋体"/>
          <w:szCs w:val="32"/>
        </w:rPr>
        <w:t>考试包括乐理、听写、视唱、器乐、声乐五个科目。</w:t>
      </w:r>
    </w:p>
    <w:p w14:paraId="384E3DB7">
      <w:pPr>
        <w:spacing w:line="620" w:lineRule="exact"/>
        <w:ind w:firstLine="640" w:firstLineChars="200"/>
        <w:rPr>
          <w:rFonts w:ascii="仿宋_GB2312" w:hAnsi="仿宋_GB2312" w:cs="仿宋_GB2312"/>
          <w:szCs w:val="32"/>
        </w:rPr>
      </w:pPr>
      <w:r>
        <w:rPr>
          <w:rFonts w:hint="eastAsia" w:ascii="仿宋_GB2312" w:hAnsi="宋体" w:cs="宋体"/>
          <w:szCs w:val="32"/>
        </w:rPr>
        <w:t>总分为</w:t>
      </w:r>
      <w:r>
        <w:rPr>
          <w:rFonts w:hint="eastAsia" w:ascii="仿宋_GB2312" w:hAnsi="仿宋_GB2312" w:cs="仿宋_GB2312"/>
          <w:szCs w:val="32"/>
        </w:rPr>
        <w:t>300</w:t>
      </w:r>
      <w:r>
        <w:rPr>
          <w:rFonts w:hint="eastAsia" w:ascii="仿宋_GB2312" w:hAnsi="宋体" w:cs="宋体"/>
          <w:szCs w:val="32"/>
        </w:rPr>
        <w:t>分，不同类别考试科目分值如下：</w:t>
      </w:r>
    </w:p>
    <w:p w14:paraId="27CD116C">
      <w:pPr>
        <w:spacing w:line="620" w:lineRule="exact"/>
        <w:ind w:firstLine="630" w:firstLineChars="196"/>
        <w:rPr>
          <w:rFonts w:ascii="楷体_GB2312" w:hAnsi="仿宋_GB2312" w:eastAsia="楷体_GB2312" w:cs="仿宋_GB2312"/>
          <w:b/>
          <w:bCs/>
          <w:szCs w:val="32"/>
        </w:rPr>
      </w:pPr>
      <w:r>
        <w:rPr>
          <w:rFonts w:hint="eastAsia" w:ascii="楷体_GB2312" w:hAnsi="宋体" w:eastAsia="楷体_GB2312" w:cs="宋体"/>
          <w:b/>
          <w:bCs/>
          <w:szCs w:val="32"/>
        </w:rPr>
        <w:t>（一）音乐表演类</w:t>
      </w:r>
    </w:p>
    <w:p w14:paraId="0E23DCD8">
      <w:pPr>
        <w:spacing w:line="620" w:lineRule="exact"/>
        <w:ind w:firstLine="630" w:firstLineChars="196"/>
        <w:rPr>
          <w:rFonts w:ascii="仿宋_GB2312" w:hAnsi="仿宋_GB2312" w:cs="仿宋_GB2312"/>
          <w:b/>
          <w:szCs w:val="32"/>
        </w:rPr>
      </w:pPr>
      <w:r>
        <w:rPr>
          <w:rFonts w:hint="eastAsia" w:ascii="仿宋_GB2312" w:hAnsi="仿宋_GB2312" w:cs="仿宋_GB2312"/>
          <w:b/>
          <w:szCs w:val="32"/>
        </w:rPr>
        <w:t>1</w:t>
      </w:r>
      <w:r>
        <w:rPr>
          <w:rFonts w:hint="eastAsia" w:ascii="仿宋_GB2312" w:hAnsi="宋体" w:cs="宋体"/>
          <w:b/>
          <w:szCs w:val="32"/>
        </w:rPr>
        <w:t>.器乐方向</w:t>
      </w:r>
    </w:p>
    <w:p w14:paraId="57FEB021">
      <w:pPr>
        <w:spacing w:line="620" w:lineRule="exact"/>
        <w:ind w:firstLine="640" w:firstLineChars="200"/>
        <w:rPr>
          <w:rFonts w:ascii="仿宋_GB2312" w:hAnsi="仿宋_GB2312" w:cs="仿宋_GB2312"/>
          <w:szCs w:val="32"/>
        </w:rPr>
      </w:pPr>
      <w:r>
        <w:rPr>
          <w:rFonts w:hint="eastAsia" w:ascii="仿宋_GB2312" w:hAnsi="宋体" w:cs="宋体"/>
          <w:szCs w:val="32"/>
        </w:rPr>
        <w:t>考试包括乐理、听写、视唱、器乐四个科目，其中乐理</w:t>
      </w:r>
      <w:r>
        <w:rPr>
          <w:rFonts w:hint="eastAsia" w:ascii="仿宋_GB2312" w:hAnsi="仿宋_GB2312" w:cs="仿宋_GB2312"/>
          <w:szCs w:val="32"/>
        </w:rPr>
        <w:t>15</w:t>
      </w:r>
      <w:r>
        <w:rPr>
          <w:rFonts w:hint="eastAsia" w:ascii="仿宋_GB2312" w:hAnsi="宋体" w:cs="宋体"/>
          <w:szCs w:val="32"/>
        </w:rPr>
        <w:t>分、听写</w:t>
      </w:r>
      <w:r>
        <w:rPr>
          <w:rFonts w:hint="eastAsia" w:ascii="仿宋_GB2312" w:hAnsi="仿宋_GB2312" w:cs="仿宋_GB2312"/>
          <w:szCs w:val="32"/>
        </w:rPr>
        <w:t>30</w:t>
      </w:r>
      <w:r>
        <w:rPr>
          <w:rFonts w:hint="eastAsia" w:ascii="仿宋_GB2312" w:hAnsi="宋体" w:cs="宋体"/>
          <w:szCs w:val="32"/>
        </w:rPr>
        <w:t>分、视唱</w:t>
      </w:r>
      <w:r>
        <w:rPr>
          <w:rFonts w:hint="eastAsia" w:ascii="仿宋_GB2312" w:hAnsi="仿宋_GB2312" w:cs="仿宋_GB2312"/>
          <w:szCs w:val="32"/>
        </w:rPr>
        <w:t>15</w:t>
      </w:r>
      <w:r>
        <w:rPr>
          <w:rFonts w:hint="eastAsia" w:ascii="仿宋_GB2312" w:hAnsi="宋体" w:cs="宋体"/>
          <w:szCs w:val="32"/>
        </w:rPr>
        <w:t>分、器乐</w:t>
      </w:r>
      <w:r>
        <w:rPr>
          <w:rFonts w:hint="eastAsia" w:ascii="仿宋_GB2312" w:hAnsi="仿宋_GB2312" w:cs="仿宋_GB2312"/>
          <w:szCs w:val="32"/>
        </w:rPr>
        <w:t>240</w:t>
      </w:r>
      <w:r>
        <w:rPr>
          <w:rFonts w:hint="eastAsia" w:ascii="仿宋_GB2312" w:hAnsi="宋体" w:cs="宋体"/>
          <w:szCs w:val="32"/>
        </w:rPr>
        <w:t>分。</w:t>
      </w:r>
    </w:p>
    <w:p w14:paraId="6CCC0ACC">
      <w:pPr>
        <w:spacing w:line="620" w:lineRule="exact"/>
        <w:ind w:firstLine="562"/>
        <w:rPr>
          <w:rFonts w:ascii="仿宋_GB2312" w:hAnsi="仿宋_GB2312" w:cs="仿宋_GB2312"/>
          <w:szCs w:val="32"/>
        </w:rPr>
      </w:pPr>
      <w:r>
        <w:rPr>
          <w:rFonts w:hint="eastAsia" w:ascii="仿宋_GB2312" w:hAnsi="仿宋_GB2312" w:cs="仿宋_GB2312"/>
          <w:b/>
          <w:szCs w:val="32"/>
        </w:rPr>
        <w:t>2</w:t>
      </w:r>
      <w:r>
        <w:rPr>
          <w:rFonts w:hint="eastAsia" w:ascii="仿宋_GB2312" w:hAnsi="宋体" w:cs="宋体"/>
          <w:b/>
          <w:szCs w:val="32"/>
        </w:rPr>
        <w:t>.声乐方向</w:t>
      </w:r>
    </w:p>
    <w:p w14:paraId="6DF16641">
      <w:pPr>
        <w:spacing w:line="620" w:lineRule="exact"/>
        <w:ind w:firstLine="560"/>
        <w:rPr>
          <w:rFonts w:ascii="仿宋_GB2312" w:hAnsi="仿宋_GB2312" w:cs="仿宋_GB2312"/>
          <w:szCs w:val="32"/>
        </w:rPr>
      </w:pPr>
      <w:r>
        <w:rPr>
          <w:rFonts w:hint="eastAsia" w:ascii="仿宋_GB2312" w:hAnsi="宋体" w:cs="宋体"/>
          <w:szCs w:val="32"/>
        </w:rPr>
        <w:t>考试包括乐理、听写、视唱、声乐四个科目，其中乐理</w:t>
      </w:r>
      <w:r>
        <w:rPr>
          <w:rFonts w:hint="eastAsia" w:ascii="仿宋_GB2312" w:hAnsi="仿宋_GB2312" w:cs="仿宋_GB2312"/>
          <w:szCs w:val="32"/>
        </w:rPr>
        <w:t>15</w:t>
      </w:r>
      <w:r>
        <w:rPr>
          <w:rFonts w:hint="eastAsia" w:ascii="仿宋_GB2312" w:hAnsi="宋体" w:cs="宋体"/>
          <w:szCs w:val="32"/>
        </w:rPr>
        <w:t>分、听写</w:t>
      </w:r>
      <w:r>
        <w:rPr>
          <w:rFonts w:hint="eastAsia" w:ascii="仿宋_GB2312" w:hAnsi="仿宋_GB2312" w:cs="仿宋_GB2312"/>
          <w:szCs w:val="32"/>
        </w:rPr>
        <w:t>30</w:t>
      </w:r>
      <w:r>
        <w:rPr>
          <w:rFonts w:hint="eastAsia" w:ascii="仿宋_GB2312" w:hAnsi="宋体" w:cs="宋体"/>
          <w:szCs w:val="32"/>
        </w:rPr>
        <w:t>分、视唱</w:t>
      </w:r>
      <w:r>
        <w:rPr>
          <w:rFonts w:hint="eastAsia" w:ascii="仿宋_GB2312" w:hAnsi="仿宋_GB2312" w:cs="仿宋_GB2312"/>
          <w:szCs w:val="32"/>
        </w:rPr>
        <w:t>15</w:t>
      </w:r>
      <w:r>
        <w:rPr>
          <w:rFonts w:hint="eastAsia" w:ascii="仿宋_GB2312" w:hAnsi="宋体" w:cs="宋体"/>
          <w:szCs w:val="32"/>
        </w:rPr>
        <w:t>分、声乐</w:t>
      </w:r>
      <w:r>
        <w:rPr>
          <w:rFonts w:hint="eastAsia" w:ascii="仿宋_GB2312" w:hAnsi="仿宋_GB2312" w:cs="仿宋_GB2312"/>
          <w:szCs w:val="32"/>
        </w:rPr>
        <w:t>240</w:t>
      </w:r>
      <w:r>
        <w:rPr>
          <w:rFonts w:hint="eastAsia" w:ascii="仿宋_GB2312" w:hAnsi="宋体" w:cs="宋体"/>
          <w:szCs w:val="32"/>
        </w:rPr>
        <w:t>分。</w:t>
      </w:r>
    </w:p>
    <w:p w14:paraId="52630E04">
      <w:pPr>
        <w:spacing w:line="620" w:lineRule="exact"/>
        <w:ind w:firstLine="630" w:firstLineChars="196"/>
        <w:rPr>
          <w:rFonts w:ascii="楷体_GB2312" w:hAnsi="宋体" w:eastAsia="楷体_GB2312" w:cs="宋体"/>
          <w:b/>
          <w:bCs/>
          <w:szCs w:val="32"/>
        </w:rPr>
      </w:pPr>
      <w:r>
        <w:rPr>
          <w:rFonts w:hint="eastAsia" w:ascii="楷体_GB2312" w:hAnsi="宋体" w:eastAsia="楷体_GB2312" w:cs="宋体"/>
          <w:b/>
          <w:bCs/>
          <w:szCs w:val="32"/>
        </w:rPr>
        <w:t>（二）音乐教育类</w:t>
      </w:r>
    </w:p>
    <w:p w14:paraId="281DF277">
      <w:pPr>
        <w:spacing w:line="620" w:lineRule="exact"/>
        <w:ind w:firstLine="560"/>
        <w:rPr>
          <w:rFonts w:hint="eastAsia" w:ascii="仿宋_GB2312" w:hAnsi="仿宋_GB2312" w:cs="仿宋_GB2312"/>
          <w:szCs w:val="32"/>
        </w:rPr>
      </w:pPr>
      <w:r>
        <w:rPr>
          <w:rFonts w:hint="eastAsia" w:ascii="仿宋_GB2312" w:hAnsi="宋体" w:cs="宋体"/>
          <w:szCs w:val="32"/>
        </w:rPr>
        <w:t>考试包括乐理、听写、视唱、主项（声乐、器乐各选其一）、副项（声乐、器乐各选其一）五个科目，其中乐理</w:t>
      </w:r>
      <w:r>
        <w:rPr>
          <w:rFonts w:hint="eastAsia" w:ascii="仿宋_GB2312" w:hAnsi="仿宋_GB2312" w:cs="仿宋_GB2312"/>
          <w:szCs w:val="32"/>
        </w:rPr>
        <w:t xml:space="preserve"> 15</w:t>
      </w:r>
      <w:r>
        <w:rPr>
          <w:rFonts w:hint="eastAsia" w:ascii="仿宋_GB2312" w:hAnsi="宋体" w:cs="宋体"/>
          <w:szCs w:val="32"/>
        </w:rPr>
        <w:t>分、听写</w:t>
      </w:r>
      <w:r>
        <w:rPr>
          <w:rFonts w:hint="eastAsia" w:ascii="仿宋_GB2312" w:hAnsi="仿宋_GB2312" w:cs="仿宋_GB2312"/>
          <w:szCs w:val="32"/>
        </w:rPr>
        <w:t>30</w:t>
      </w:r>
      <w:r>
        <w:rPr>
          <w:rFonts w:hint="eastAsia" w:ascii="仿宋_GB2312" w:hAnsi="宋体" w:cs="宋体"/>
          <w:szCs w:val="32"/>
        </w:rPr>
        <w:t>分、视唱</w:t>
      </w:r>
      <w:r>
        <w:rPr>
          <w:rFonts w:hint="eastAsia" w:ascii="仿宋_GB2312" w:hAnsi="仿宋_GB2312" w:cs="仿宋_GB2312"/>
          <w:szCs w:val="32"/>
        </w:rPr>
        <w:t>15</w:t>
      </w:r>
      <w:r>
        <w:rPr>
          <w:rFonts w:hint="eastAsia" w:ascii="仿宋_GB2312" w:hAnsi="宋体" w:cs="宋体"/>
          <w:szCs w:val="32"/>
        </w:rPr>
        <w:t>分、主项</w:t>
      </w:r>
      <w:r>
        <w:rPr>
          <w:rFonts w:hint="eastAsia" w:ascii="仿宋_GB2312" w:hAnsi="仿宋_GB2312" w:cs="仿宋_GB2312"/>
          <w:szCs w:val="32"/>
        </w:rPr>
        <w:t>165</w:t>
      </w:r>
      <w:r>
        <w:rPr>
          <w:rFonts w:hint="eastAsia" w:ascii="仿宋_GB2312" w:hAnsi="宋体" w:cs="宋体"/>
          <w:szCs w:val="32"/>
        </w:rPr>
        <w:t>分、副项</w:t>
      </w:r>
      <w:r>
        <w:rPr>
          <w:rFonts w:hint="eastAsia" w:ascii="仿宋_GB2312" w:hAnsi="仿宋_GB2312" w:cs="仿宋_GB2312"/>
          <w:szCs w:val="32"/>
        </w:rPr>
        <w:t>75</w:t>
      </w:r>
      <w:r>
        <w:rPr>
          <w:rFonts w:hint="eastAsia" w:ascii="仿宋_GB2312" w:hAnsi="宋体" w:cs="宋体"/>
          <w:szCs w:val="32"/>
        </w:rPr>
        <w:t>分。主项选择声乐的考生，副项须选择器乐；主项选择器乐的考生，副项须选择声乐。</w:t>
      </w:r>
    </w:p>
    <w:p w14:paraId="1E28399A">
      <w:pPr>
        <w:spacing w:line="576" w:lineRule="exact"/>
        <w:ind w:right="-141" w:rightChars="-44" w:firstLine="640" w:firstLineChars="200"/>
        <w:jc w:val="left"/>
        <w:rPr>
          <w:rFonts w:hint="eastAsia" w:ascii="黑体" w:hAnsi="黑体" w:eastAsia="黑体" w:cs="黑体"/>
          <w:bCs/>
          <w:szCs w:val="32"/>
        </w:rPr>
      </w:pPr>
      <w:r>
        <w:rPr>
          <w:rFonts w:hint="eastAsia" w:ascii="黑体" w:hAnsi="黑体" w:eastAsia="黑体" w:cs="黑体"/>
          <w:bCs/>
          <w:szCs w:val="32"/>
        </w:rPr>
        <w:t>三、考试内容和形式</w:t>
      </w:r>
    </w:p>
    <w:p w14:paraId="28A1222A">
      <w:pPr>
        <w:spacing w:line="620" w:lineRule="exact"/>
        <w:ind w:firstLine="630" w:firstLineChars="196"/>
        <w:rPr>
          <w:rFonts w:hint="eastAsia" w:ascii="楷体_GB2312" w:hAnsi="宋体" w:eastAsia="楷体_GB2312" w:cs="宋体"/>
          <w:b/>
          <w:bCs/>
          <w:szCs w:val="32"/>
        </w:rPr>
      </w:pPr>
      <w:r>
        <w:rPr>
          <w:rFonts w:hint="eastAsia" w:ascii="楷体_GB2312" w:hAnsi="宋体" w:eastAsia="楷体_GB2312" w:cs="宋体"/>
          <w:b/>
          <w:bCs/>
          <w:szCs w:val="32"/>
        </w:rPr>
        <w:t>（一）乐理</w:t>
      </w:r>
    </w:p>
    <w:p w14:paraId="4AD76693">
      <w:pPr>
        <w:spacing w:line="576" w:lineRule="exact"/>
        <w:ind w:right="-141" w:rightChars="-44" w:firstLine="643" w:firstLineChars="200"/>
        <w:jc w:val="left"/>
        <w:rPr>
          <w:rFonts w:hint="eastAsia" w:ascii="仿宋_GB2312" w:hAnsi="仿宋_GB2312" w:cs="仿宋_GB2312"/>
          <w:szCs w:val="32"/>
        </w:rPr>
      </w:pPr>
      <w:r>
        <w:rPr>
          <w:rFonts w:hint="eastAsia"/>
          <w:b/>
          <w:bCs/>
          <w:szCs w:val="32"/>
        </w:rPr>
        <w:t>考试目的：</w:t>
      </w:r>
      <w:r>
        <w:rPr>
          <w:rFonts w:hint="eastAsia" w:ascii="仿宋_GB2312" w:hAnsi="仿宋_GB2312" w:cs="仿宋_GB2312"/>
          <w:szCs w:val="32"/>
        </w:rPr>
        <w:t>主要考查考生对音乐理论基础知识的掌握程度。</w:t>
      </w:r>
    </w:p>
    <w:p w14:paraId="44538F08">
      <w:pPr>
        <w:spacing w:line="576" w:lineRule="exact"/>
        <w:ind w:right="-141" w:rightChars="-44" w:firstLine="643" w:firstLineChars="200"/>
        <w:jc w:val="left"/>
        <w:rPr>
          <w:rFonts w:hint="eastAsia" w:ascii="仿宋_GB2312" w:hAnsi="仿宋_GB2312" w:cs="仿宋_GB2312"/>
          <w:szCs w:val="32"/>
        </w:rPr>
      </w:pPr>
      <w:r>
        <w:rPr>
          <w:rFonts w:hint="eastAsia" w:ascii="仿宋_GB2312" w:hAnsi="仿宋_GB2312" w:cs="仿宋_GB2312"/>
          <w:b/>
          <w:bCs/>
          <w:szCs w:val="32"/>
        </w:rPr>
        <w:t>考试内容：</w:t>
      </w:r>
      <w:r>
        <w:rPr>
          <w:rFonts w:hint="eastAsia" w:ascii="仿宋_GB2312" w:hAnsi="仿宋_GB2312" w:cs="仿宋_GB2312"/>
          <w:szCs w:val="32"/>
        </w:rPr>
        <w:t>音与音高、音长与节奏、常用乐谱符号、音程与和弦、民族调式与大小调式。</w:t>
      </w:r>
    </w:p>
    <w:p w14:paraId="41D386A5">
      <w:pPr>
        <w:spacing w:line="576" w:lineRule="exact"/>
        <w:ind w:right="-141" w:rightChars="-44" w:firstLine="643" w:firstLineChars="200"/>
        <w:jc w:val="left"/>
        <w:rPr>
          <w:rFonts w:hint="default" w:ascii="仿宋_GB2312" w:hAnsi="仿宋_GB2312" w:eastAsia="仿宋_GB2312" w:cs="仿宋_GB2312"/>
          <w:szCs w:val="32"/>
          <w:lang w:val="en-US" w:eastAsia="zh-CN"/>
        </w:rPr>
      </w:pPr>
      <w:r>
        <w:rPr>
          <w:rFonts w:hint="eastAsia" w:ascii="仿宋_GB2312" w:hAnsi="仿宋_GB2312" w:cs="仿宋_GB2312"/>
          <w:b/>
          <w:bCs/>
          <w:szCs w:val="32"/>
        </w:rPr>
        <w:t>考试形式：</w:t>
      </w:r>
      <w:r>
        <w:rPr>
          <w:rFonts w:hint="eastAsia" w:ascii="仿宋_GB2312" w:hAnsi="仿宋_GB2312" w:cs="仿宋_GB2312"/>
          <w:szCs w:val="32"/>
          <w:lang w:val="en-US" w:eastAsia="zh-CN"/>
        </w:rPr>
        <w:t>采取</w:t>
      </w:r>
      <w:r>
        <w:rPr>
          <w:rFonts w:hint="eastAsia" w:ascii="仿宋_GB2312" w:hAnsi="仿宋_GB2312" w:cs="仿宋_GB2312"/>
          <w:szCs w:val="32"/>
        </w:rPr>
        <w:t>笔试</w:t>
      </w:r>
      <w:r>
        <w:rPr>
          <w:rFonts w:hint="eastAsia" w:ascii="仿宋_GB2312" w:hAnsi="仿宋_GB2312" w:cs="仿宋_GB2312"/>
          <w:szCs w:val="32"/>
          <w:lang w:val="en-US" w:eastAsia="zh-CN"/>
        </w:rPr>
        <w:t>方式。</w:t>
      </w:r>
    </w:p>
    <w:p w14:paraId="7C843FF0">
      <w:pPr>
        <w:spacing w:line="620" w:lineRule="exact"/>
        <w:ind w:firstLine="630" w:firstLineChars="196"/>
        <w:rPr>
          <w:rFonts w:hint="eastAsia" w:ascii="楷体_GB2312" w:hAnsi="宋体" w:eastAsia="楷体_GB2312" w:cs="宋体"/>
          <w:b/>
          <w:bCs/>
          <w:szCs w:val="32"/>
        </w:rPr>
      </w:pPr>
      <w:r>
        <w:rPr>
          <w:rFonts w:hint="eastAsia" w:ascii="楷体_GB2312" w:hAnsi="宋体" w:eastAsia="楷体_GB2312" w:cs="宋体"/>
          <w:b/>
          <w:bCs/>
          <w:szCs w:val="32"/>
        </w:rPr>
        <w:t>（二）听写</w:t>
      </w:r>
    </w:p>
    <w:p w14:paraId="3E98E103">
      <w:pPr>
        <w:spacing w:line="576" w:lineRule="exact"/>
        <w:ind w:right="-141" w:rightChars="-44" w:firstLine="643" w:firstLineChars="200"/>
        <w:jc w:val="left"/>
        <w:rPr>
          <w:rFonts w:hint="eastAsia" w:ascii="仿宋_GB2312" w:hAnsi="仿宋_GB2312" w:cs="仿宋_GB2312"/>
          <w:b/>
          <w:bCs/>
          <w:szCs w:val="32"/>
        </w:rPr>
      </w:pPr>
      <w:r>
        <w:rPr>
          <w:rFonts w:hint="eastAsia"/>
          <w:b/>
          <w:bCs/>
          <w:szCs w:val="32"/>
        </w:rPr>
        <w:t>考试目的：</w:t>
      </w:r>
      <w:r>
        <w:rPr>
          <w:rFonts w:hint="eastAsia" w:ascii="仿宋_GB2312" w:hAnsi="仿宋_GB2312" w:cs="仿宋_GB2312"/>
          <w:szCs w:val="32"/>
        </w:rPr>
        <w:t>主要考查考生的音乐听辨能力与记忆力。</w:t>
      </w:r>
    </w:p>
    <w:p w14:paraId="4C3EC7DB">
      <w:pPr>
        <w:spacing w:line="576" w:lineRule="exact"/>
        <w:ind w:right="-141" w:rightChars="-44" w:firstLine="643" w:firstLineChars="200"/>
        <w:jc w:val="left"/>
        <w:rPr>
          <w:rFonts w:hint="eastAsia" w:ascii="仿宋_GB2312" w:hAnsi="仿宋_GB2312" w:cs="仿宋_GB2312"/>
          <w:b/>
          <w:bCs/>
          <w:color w:val="FF0000"/>
          <w:szCs w:val="32"/>
        </w:rPr>
      </w:pPr>
      <w:r>
        <w:rPr>
          <w:rFonts w:hint="eastAsia" w:ascii="仿宋_GB2312" w:hAnsi="仿宋_GB2312" w:cs="仿宋_GB2312"/>
          <w:b/>
          <w:bCs/>
          <w:szCs w:val="32"/>
        </w:rPr>
        <w:t>考试内容：</w:t>
      </w:r>
    </w:p>
    <w:p w14:paraId="129E28C2">
      <w:pPr>
        <w:spacing w:line="576" w:lineRule="exact"/>
        <w:ind w:right="-141" w:rightChars="-44" w:firstLine="640" w:firstLineChars="200"/>
        <w:jc w:val="left"/>
        <w:rPr>
          <w:rFonts w:hint="eastAsia" w:ascii="仿宋_GB2312" w:hAnsi="仿宋_GB2312" w:cs="仿宋_GB2312"/>
          <w:szCs w:val="32"/>
        </w:rPr>
      </w:pPr>
      <w:r>
        <w:rPr>
          <w:rFonts w:hint="eastAsia" w:ascii="仿宋_GB2312" w:hAnsi="仿宋_GB2312" w:cs="仿宋_GB2312"/>
          <w:szCs w:val="32"/>
        </w:rPr>
        <w:t>单音；</w:t>
      </w:r>
    </w:p>
    <w:p w14:paraId="7CD886EE">
      <w:pPr>
        <w:spacing w:line="576" w:lineRule="exact"/>
        <w:ind w:right="-141" w:rightChars="-44" w:firstLine="640" w:firstLineChars="200"/>
        <w:jc w:val="left"/>
        <w:rPr>
          <w:rFonts w:hint="eastAsia" w:ascii="仿宋_GB2312" w:hAnsi="仿宋_GB2312" w:cs="仿宋_GB2312"/>
          <w:szCs w:val="32"/>
        </w:rPr>
      </w:pPr>
      <w:r>
        <w:rPr>
          <w:rFonts w:hint="eastAsia" w:ascii="仿宋_GB2312" w:hAnsi="仿宋_GB2312" w:cs="仿宋_GB2312"/>
          <w:szCs w:val="32"/>
        </w:rPr>
        <w:t>旋律音组：三音组、五音组；</w:t>
      </w:r>
    </w:p>
    <w:p w14:paraId="3E98D49E">
      <w:pPr>
        <w:spacing w:line="576" w:lineRule="exact"/>
        <w:ind w:right="-141" w:rightChars="-44" w:firstLine="640" w:firstLineChars="200"/>
        <w:jc w:val="left"/>
        <w:rPr>
          <w:rFonts w:hint="eastAsia" w:ascii="仿宋_GB2312" w:hAnsi="仿宋_GB2312" w:cs="仿宋_GB2312"/>
          <w:szCs w:val="32"/>
        </w:rPr>
      </w:pPr>
      <w:r>
        <w:rPr>
          <w:rFonts w:hint="eastAsia" w:ascii="仿宋_GB2312" w:hAnsi="仿宋_GB2312" w:cs="仿宋_GB2312"/>
          <w:szCs w:val="32"/>
        </w:rPr>
        <w:t>旋律音程与和声音程：八度内（含八度）自然音程；</w:t>
      </w:r>
    </w:p>
    <w:p w14:paraId="61556915">
      <w:pPr>
        <w:spacing w:line="576" w:lineRule="exact"/>
        <w:ind w:right="-141" w:rightChars="-44" w:firstLine="640" w:firstLineChars="200"/>
        <w:jc w:val="left"/>
        <w:rPr>
          <w:rFonts w:hint="eastAsia" w:ascii="仿宋_GB2312" w:hAnsi="仿宋_GB2312" w:cs="仿宋_GB2312"/>
          <w:szCs w:val="32"/>
        </w:rPr>
      </w:pPr>
      <w:r>
        <w:rPr>
          <w:rFonts w:hint="eastAsia" w:ascii="仿宋_GB2312" w:hAnsi="仿宋_GB2312" w:cs="仿宋_GB2312"/>
          <w:szCs w:val="32"/>
        </w:rPr>
        <w:t>和弦：四种三和弦原位</w:t>
      </w:r>
      <w:r>
        <w:rPr>
          <w:rFonts w:hint="eastAsia" w:ascii="仿宋_GB2312" w:hAnsi="仿宋_GB2312" w:cs="仿宋_GB2312"/>
          <w:szCs w:val="32"/>
          <w:lang w:eastAsia="zh-CN"/>
        </w:rPr>
        <w:t>、</w:t>
      </w:r>
      <w:r>
        <w:rPr>
          <w:rFonts w:hint="eastAsia" w:ascii="仿宋_GB2312" w:hAnsi="仿宋_GB2312" w:cs="仿宋_GB2312"/>
          <w:szCs w:val="32"/>
          <w:lang w:val="en-US" w:eastAsia="zh-CN"/>
        </w:rPr>
        <w:t>转位</w:t>
      </w:r>
      <w:r>
        <w:rPr>
          <w:rFonts w:hint="eastAsia" w:ascii="仿宋_GB2312" w:hAnsi="仿宋_GB2312" w:cs="仿宋_GB2312"/>
          <w:szCs w:val="32"/>
        </w:rPr>
        <w:t>；</w:t>
      </w:r>
    </w:p>
    <w:p w14:paraId="0B04A6B6">
      <w:pPr>
        <w:spacing w:line="576" w:lineRule="exact"/>
        <w:ind w:right="-141" w:rightChars="-44" w:firstLine="640" w:firstLineChars="200"/>
        <w:jc w:val="left"/>
        <w:rPr>
          <w:rFonts w:hint="eastAsia" w:ascii="仿宋_GB2312" w:hAnsi="仿宋_GB2312" w:cs="仿宋_GB2312"/>
          <w:szCs w:val="32"/>
        </w:rPr>
      </w:pPr>
      <w:r>
        <w:rPr>
          <w:rFonts w:hint="eastAsia" w:ascii="仿宋_GB2312" w:hAnsi="仿宋_GB2312" w:cs="仿宋_GB2312"/>
          <w:szCs w:val="32"/>
        </w:rPr>
        <w:t>节奏：</w:t>
      </w:r>
      <w:r>
        <w:rPr>
          <w:szCs w:val="32"/>
        </w:rPr>
        <w:t>6</w:t>
      </w:r>
      <w:r>
        <w:rPr>
          <w:rFonts w:hint="eastAsia" w:ascii="仿宋_GB2312" w:hAnsi="仿宋_GB2312" w:cs="仿宋_GB2312"/>
          <w:szCs w:val="32"/>
        </w:rPr>
        <w:t>小节左右；</w:t>
      </w:r>
    </w:p>
    <w:p w14:paraId="399B4C36">
      <w:pPr>
        <w:spacing w:line="576" w:lineRule="exact"/>
        <w:ind w:right="-141" w:rightChars="-44" w:firstLine="640" w:firstLineChars="200"/>
        <w:jc w:val="left"/>
        <w:rPr>
          <w:rFonts w:hint="eastAsia" w:ascii="仿宋_GB2312" w:hAnsi="仿宋_GB2312" w:cs="仿宋_GB2312"/>
          <w:szCs w:val="32"/>
        </w:rPr>
      </w:pPr>
      <w:r>
        <w:rPr>
          <w:rFonts w:hint="eastAsia" w:ascii="仿宋_GB2312" w:hAnsi="仿宋_GB2312" w:cs="仿宋_GB2312"/>
          <w:szCs w:val="32"/>
        </w:rPr>
        <w:t>单声部旋律：高音谱表；</w:t>
      </w:r>
      <w:r>
        <w:rPr>
          <w:szCs w:val="32"/>
        </w:rPr>
        <w:t>8</w:t>
      </w:r>
      <w:r>
        <w:rPr>
          <w:rFonts w:hint="eastAsia" w:ascii="仿宋_GB2312" w:hAnsi="仿宋_GB2312" w:cs="仿宋_GB2312"/>
          <w:szCs w:val="32"/>
        </w:rPr>
        <w:t>小节；调号为</w:t>
      </w:r>
      <w:r>
        <w:rPr>
          <w:rFonts w:hint="eastAsia" w:ascii="仿宋_GB2312" w:hAnsi="仿宋_GB2312" w:cs="仿宋_GB2312"/>
          <w:szCs w:val="32"/>
          <w:lang w:val="en-US" w:eastAsia="zh-CN"/>
        </w:rPr>
        <w:t>一升或一降</w:t>
      </w:r>
      <w:r>
        <w:rPr>
          <w:rFonts w:hint="eastAsia" w:ascii="仿宋_GB2312" w:hAnsi="仿宋_GB2312" w:cs="仿宋_GB2312"/>
          <w:szCs w:val="32"/>
        </w:rPr>
        <w:t>；音域为</w:t>
      </w:r>
      <w:r>
        <w:rPr>
          <w:rFonts w:hint="eastAsia"/>
          <w:szCs w:val="32"/>
          <w:lang w:val="en-US" w:eastAsia="zh-CN"/>
        </w:rPr>
        <w:t>f</w:t>
      </w:r>
      <w:r>
        <w:rPr>
          <w:szCs w:val="32"/>
        </w:rPr>
        <w:t>-a</w:t>
      </w:r>
      <w:r>
        <w:rPr>
          <w:szCs w:val="32"/>
          <w:vertAlign w:val="superscript"/>
        </w:rPr>
        <w:t>2</w:t>
      </w:r>
      <w:r>
        <w:rPr>
          <w:rFonts w:hint="eastAsia" w:ascii="仿宋_GB2312" w:hAnsi="仿宋_GB2312" w:cs="仿宋_GB2312"/>
          <w:szCs w:val="32"/>
        </w:rPr>
        <w:t>以内。</w:t>
      </w:r>
    </w:p>
    <w:p w14:paraId="4731D101">
      <w:pPr>
        <w:spacing w:line="576" w:lineRule="exact"/>
        <w:ind w:right="-141" w:rightChars="-44" w:firstLine="643" w:firstLineChars="200"/>
        <w:jc w:val="left"/>
        <w:rPr>
          <w:rFonts w:hint="eastAsia" w:ascii="仿宋_GB2312" w:hAnsi="仿宋_GB2312" w:cs="仿宋_GB2312"/>
          <w:szCs w:val="32"/>
        </w:rPr>
      </w:pPr>
      <w:r>
        <w:rPr>
          <w:rFonts w:hint="eastAsia" w:ascii="仿宋_GB2312" w:hAnsi="仿宋_GB2312" w:cs="仿宋_GB2312"/>
          <w:b/>
          <w:bCs/>
          <w:szCs w:val="32"/>
        </w:rPr>
        <w:t>考试形式：</w:t>
      </w:r>
      <w:r>
        <w:rPr>
          <w:rFonts w:hint="eastAsia" w:ascii="仿宋_GB2312" w:hAnsi="仿宋_GB2312" w:cs="仿宋_GB2312"/>
          <w:szCs w:val="32"/>
          <w:lang w:val="en-US" w:eastAsia="zh-CN"/>
        </w:rPr>
        <w:t>采取</w:t>
      </w:r>
      <w:r>
        <w:rPr>
          <w:rFonts w:hint="eastAsia" w:ascii="仿宋_GB2312" w:hAnsi="仿宋_GB2312" w:cs="仿宋_GB2312"/>
          <w:szCs w:val="32"/>
        </w:rPr>
        <w:t>笔试</w:t>
      </w:r>
      <w:r>
        <w:rPr>
          <w:rFonts w:hint="eastAsia" w:ascii="仿宋_GB2312" w:hAnsi="仿宋_GB2312" w:cs="仿宋_GB2312"/>
          <w:szCs w:val="32"/>
          <w:lang w:val="en-US" w:eastAsia="zh-CN"/>
        </w:rPr>
        <w:t>方式</w:t>
      </w:r>
      <w:r>
        <w:rPr>
          <w:rFonts w:hint="eastAsia" w:ascii="仿宋_GB2312" w:hAnsi="仿宋_GB2312" w:cs="仿宋_GB2312"/>
          <w:szCs w:val="32"/>
        </w:rPr>
        <w:t>。使用五线谱记谱，提供标准音</w:t>
      </w:r>
      <w:r>
        <w:rPr>
          <w:szCs w:val="32"/>
        </w:rPr>
        <w:t>a</w:t>
      </w:r>
      <w:r>
        <w:rPr>
          <w:szCs w:val="32"/>
          <w:vertAlign w:val="superscript"/>
        </w:rPr>
        <w:t>1</w:t>
      </w:r>
      <w:r>
        <w:rPr>
          <w:rFonts w:hint="eastAsia" w:ascii="仿宋_GB2312" w:hAnsi="仿宋_GB2312" w:cs="仿宋_GB2312"/>
          <w:szCs w:val="32"/>
        </w:rPr>
        <w:t>参照。</w:t>
      </w:r>
    </w:p>
    <w:p w14:paraId="06519EAD">
      <w:pPr>
        <w:spacing w:line="620" w:lineRule="exact"/>
        <w:ind w:firstLine="630" w:firstLineChars="196"/>
        <w:rPr>
          <w:rFonts w:hint="eastAsia" w:ascii="楷体_GB2312" w:hAnsi="宋体" w:eastAsia="楷体_GB2312" w:cs="宋体"/>
          <w:b/>
          <w:bCs/>
          <w:szCs w:val="32"/>
        </w:rPr>
      </w:pPr>
      <w:r>
        <w:rPr>
          <w:rFonts w:hint="eastAsia" w:ascii="楷体_GB2312" w:hAnsi="宋体" w:eastAsia="楷体_GB2312" w:cs="宋体"/>
          <w:b/>
          <w:bCs/>
          <w:szCs w:val="32"/>
        </w:rPr>
        <w:t>（三）视唱</w:t>
      </w:r>
    </w:p>
    <w:p w14:paraId="5C175117">
      <w:pPr>
        <w:spacing w:line="576" w:lineRule="exact"/>
        <w:ind w:right="-141" w:rightChars="-44" w:firstLine="643" w:firstLineChars="200"/>
        <w:jc w:val="left"/>
        <w:rPr>
          <w:rFonts w:hint="eastAsia" w:ascii="仿宋_GB2312" w:hAnsi="仿宋_GB2312" w:cs="仿宋_GB2312"/>
          <w:szCs w:val="32"/>
        </w:rPr>
      </w:pPr>
      <w:r>
        <w:rPr>
          <w:rFonts w:hint="eastAsia"/>
          <w:b/>
          <w:bCs/>
          <w:szCs w:val="32"/>
        </w:rPr>
        <w:t>考试目的：</w:t>
      </w:r>
      <w:r>
        <w:rPr>
          <w:rFonts w:hint="eastAsia" w:ascii="仿宋_GB2312" w:hAnsi="仿宋_GB2312" w:cs="仿宋_GB2312"/>
          <w:szCs w:val="32"/>
        </w:rPr>
        <w:t>主要考查考生的识谱能力，音准、节奏与速度的控制力，以及音乐表现力。</w:t>
      </w:r>
    </w:p>
    <w:p w14:paraId="56078BAC">
      <w:pPr>
        <w:spacing w:line="576" w:lineRule="exact"/>
        <w:ind w:right="-141" w:rightChars="-44" w:firstLine="643" w:firstLineChars="200"/>
        <w:jc w:val="left"/>
        <w:rPr>
          <w:rFonts w:hint="eastAsia" w:ascii="仿宋_GB2312" w:hAnsi="仿宋_GB2312" w:cs="仿宋_GB2312"/>
          <w:szCs w:val="32"/>
        </w:rPr>
      </w:pPr>
      <w:r>
        <w:rPr>
          <w:rFonts w:hint="eastAsia" w:ascii="仿宋_GB2312" w:hAnsi="仿宋_GB2312" w:cs="仿宋_GB2312"/>
          <w:b/>
          <w:bCs/>
          <w:szCs w:val="32"/>
        </w:rPr>
        <w:t>考试内容：</w:t>
      </w:r>
      <w:r>
        <w:rPr>
          <w:rFonts w:hint="eastAsia" w:ascii="仿宋_GB2312" w:hAnsi="仿宋_GB2312" w:cs="仿宋_GB2312"/>
          <w:szCs w:val="32"/>
        </w:rPr>
        <w:t>新谱视唱，五线谱记谱；</w:t>
      </w:r>
      <w:r>
        <w:rPr>
          <w:szCs w:val="32"/>
        </w:rPr>
        <w:t>1</w:t>
      </w:r>
      <w:r>
        <w:rPr>
          <w:rFonts w:hint="eastAsia" w:ascii="仿宋_GB2312" w:hAnsi="仿宋_GB2312" w:cs="仿宋_GB2312"/>
          <w:szCs w:val="32"/>
        </w:rPr>
        <w:t>条</w:t>
      </w:r>
      <w:r>
        <w:rPr>
          <w:szCs w:val="32"/>
        </w:rPr>
        <w:t>8</w:t>
      </w:r>
      <w:r>
        <w:rPr>
          <w:rFonts w:hint="eastAsia" w:ascii="仿宋_GB2312" w:hAnsi="仿宋_GB2312" w:cs="仿宋_GB2312"/>
          <w:szCs w:val="32"/>
        </w:rPr>
        <w:t>小节旋律</w:t>
      </w:r>
      <w:r>
        <w:rPr>
          <w:rFonts w:hint="eastAsia" w:ascii="仿宋_GB2312" w:hAnsi="仿宋_GB2312" w:cs="仿宋_GB2312"/>
          <w:szCs w:val="32"/>
          <w:lang w:eastAsia="zh-CN"/>
        </w:rPr>
        <w:t>；</w:t>
      </w:r>
      <w:r>
        <w:rPr>
          <w:rFonts w:hint="eastAsia" w:ascii="仿宋_GB2312" w:hAnsi="仿宋_GB2312" w:cs="仿宋_GB2312"/>
          <w:szCs w:val="32"/>
        </w:rPr>
        <w:t>调号</w:t>
      </w:r>
      <w:r>
        <w:rPr>
          <w:rFonts w:hint="eastAsia" w:ascii="仿宋_GB2312" w:hAnsi="仿宋_GB2312" w:cs="仿宋_GB2312"/>
          <w:szCs w:val="32"/>
          <w:lang w:val="en-US" w:eastAsia="zh-CN"/>
        </w:rPr>
        <w:t>为</w:t>
      </w:r>
      <w:r>
        <w:rPr>
          <w:rFonts w:hint="eastAsia" w:ascii="仿宋_GB2312" w:hAnsi="仿宋_GB2312" w:cs="仿宋_GB2312"/>
          <w:szCs w:val="32"/>
        </w:rPr>
        <w:t>一升或一降；音域为</w:t>
      </w:r>
      <w:r>
        <w:rPr>
          <w:szCs w:val="32"/>
        </w:rPr>
        <w:t>b-e</w:t>
      </w:r>
      <w:r>
        <w:rPr>
          <w:szCs w:val="32"/>
          <w:vertAlign w:val="superscript"/>
        </w:rPr>
        <w:t>2</w:t>
      </w:r>
      <w:r>
        <w:rPr>
          <w:rFonts w:hint="eastAsia" w:ascii="仿宋_GB2312" w:hAnsi="仿宋_GB2312" w:cs="仿宋_GB2312"/>
          <w:szCs w:val="32"/>
        </w:rPr>
        <w:t>以内。</w:t>
      </w:r>
    </w:p>
    <w:p w14:paraId="664F7495">
      <w:pPr>
        <w:spacing w:line="576" w:lineRule="exact"/>
        <w:ind w:right="-141" w:rightChars="-44" w:firstLine="643" w:firstLineChars="200"/>
        <w:jc w:val="left"/>
        <w:rPr>
          <w:rFonts w:hint="eastAsia" w:ascii="仿宋_GB2312" w:hAnsi="仿宋_GB2312" w:cs="仿宋_GB2312"/>
          <w:szCs w:val="32"/>
        </w:rPr>
      </w:pPr>
      <w:r>
        <w:rPr>
          <w:rFonts w:hint="eastAsia" w:ascii="仿宋_GB2312" w:hAnsi="仿宋_GB2312" w:cs="仿宋_GB2312"/>
          <w:b/>
          <w:bCs/>
          <w:szCs w:val="32"/>
        </w:rPr>
        <w:t>考试形式：</w:t>
      </w:r>
      <w:r>
        <w:rPr>
          <w:rFonts w:hint="eastAsia" w:ascii="仿宋_GB2312" w:hAnsi="仿宋" w:eastAsia="仿宋_GB2312" w:cs="仿宋"/>
          <w:sz w:val="32"/>
          <w:szCs w:val="32"/>
        </w:rPr>
        <w:t>面试。</w:t>
      </w:r>
      <w:r>
        <w:rPr>
          <w:rFonts w:hint="eastAsia" w:ascii="仿宋_GB2312" w:hAnsi="仿宋_GB2312" w:cs="仿宋_GB2312"/>
          <w:szCs w:val="32"/>
        </w:rPr>
        <w:t>开始前提供标准音</w:t>
      </w:r>
      <w:r>
        <w:rPr>
          <w:szCs w:val="32"/>
        </w:rPr>
        <w:t>a</w:t>
      </w:r>
      <w:r>
        <w:rPr>
          <w:szCs w:val="32"/>
          <w:vertAlign w:val="superscript"/>
        </w:rPr>
        <w:t>1</w:t>
      </w:r>
      <w:r>
        <w:rPr>
          <w:rFonts w:hint="eastAsia" w:ascii="仿宋_GB2312" w:hAnsi="仿宋_GB2312" w:cs="仿宋_GB2312"/>
          <w:szCs w:val="32"/>
        </w:rPr>
        <w:t>，考生一遍完成视唱。视唱过程中无任何音响提示。</w:t>
      </w:r>
    </w:p>
    <w:p w14:paraId="13354E03">
      <w:pPr>
        <w:spacing w:line="620" w:lineRule="exact"/>
        <w:ind w:firstLine="630" w:firstLineChars="196"/>
        <w:rPr>
          <w:rFonts w:hint="eastAsia" w:ascii="楷体_GB2312" w:hAnsi="宋体" w:eastAsia="楷体_GB2312" w:cs="宋体"/>
          <w:b/>
          <w:bCs/>
          <w:szCs w:val="32"/>
        </w:rPr>
      </w:pPr>
      <w:r>
        <w:rPr>
          <w:rFonts w:hint="eastAsia" w:ascii="楷体_GB2312" w:hAnsi="宋体" w:eastAsia="楷体_GB2312" w:cs="宋体"/>
          <w:b/>
          <w:bCs/>
          <w:szCs w:val="32"/>
        </w:rPr>
        <w:t>（四）器乐</w:t>
      </w:r>
    </w:p>
    <w:p w14:paraId="3E93B097">
      <w:pPr>
        <w:spacing w:line="576" w:lineRule="exact"/>
        <w:ind w:right="-141" w:rightChars="-44" w:firstLine="643" w:firstLineChars="200"/>
        <w:jc w:val="left"/>
        <w:rPr>
          <w:rFonts w:hint="eastAsia" w:ascii="仿宋_GB2312" w:hAnsi="仿宋_GB2312" w:cs="仿宋_GB2312"/>
          <w:szCs w:val="32"/>
        </w:rPr>
      </w:pPr>
      <w:r>
        <w:rPr>
          <w:rFonts w:hint="eastAsia"/>
          <w:b/>
          <w:bCs/>
          <w:szCs w:val="32"/>
        </w:rPr>
        <w:t>考试目的：</w:t>
      </w:r>
      <w:r>
        <w:rPr>
          <w:rFonts w:hint="eastAsia" w:ascii="仿宋_GB2312" w:hAnsi="仿宋_GB2312" w:cs="仿宋_GB2312"/>
          <w:szCs w:val="32"/>
        </w:rPr>
        <w:t>主要考查考生乐器演奏技巧和能力，以及对音乐作品的理解力和表现力。</w:t>
      </w:r>
    </w:p>
    <w:p w14:paraId="042728E2">
      <w:pPr>
        <w:spacing w:line="576" w:lineRule="exact"/>
        <w:ind w:right="-141" w:rightChars="-44" w:firstLine="643" w:firstLineChars="200"/>
        <w:jc w:val="left"/>
        <w:rPr>
          <w:rFonts w:hint="eastAsia" w:ascii="仿宋_GB2312" w:hAnsi="仿宋_GB2312" w:cs="仿宋_GB2312"/>
          <w:szCs w:val="32"/>
        </w:rPr>
      </w:pPr>
      <w:r>
        <w:rPr>
          <w:rFonts w:hint="eastAsia" w:ascii="仿宋_GB2312" w:hAnsi="仿宋_GB2312" w:cs="仿宋_GB2312"/>
          <w:b/>
          <w:bCs/>
          <w:szCs w:val="32"/>
        </w:rPr>
        <w:t>考试内容：</w:t>
      </w:r>
      <w:r>
        <w:rPr>
          <w:rFonts w:hint="eastAsia" w:ascii="仿宋_GB2312" w:hAnsi="仿宋_GB2312" w:cs="仿宋_GB2312"/>
          <w:szCs w:val="32"/>
        </w:rPr>
        <w:t>原则上演奏</w:t>
      </w:r>
      <w:r>
        <w:rPr>
          <w:szCs w:val="32"/>
        </w:rPr>
        <w:t>2</w:t>
      </w:r>
      <w:r>
        <w:rPr>
          <w:rFonts w:hint="eastAsia" w:ascii="仿宋_GB2312" w:hAnsi="仿宋_GB2312" w:cs="仿宋_GB2312"/>
          <w:szCs w:val="32"/>
        </w:rPr>
        <w:t>首乐曲</w:t>
      </w:r>
      <w:r>
        <w:rPr>
          <w:rFonts w:hint="eastAsia" w:ascii="仿宋_GB2312" w:hAnsi="仿宋_GB2312" w:cs="仿宋_GB2312"/>
          <w:szCs w:val="32"/>
          <w:lang w:eastAsia="zh-CN"/>
        </w:rPr>
        <w:t>，</w:t>
      </w:r>
      <w:r>
        <w:rPr>
          <w:rFonts w:hint="eastAsia" w:ascii="仿宋_GB2312" w:hAnsi="仿宋_GB2312" w:cs="仿宋_GB2312"/>
          <w:szCs w:val="32"/>
          <w:lang w:val="en-US" w:eastAsia="zh-CN"/>
        </w:rPr>
        <w:t>总时长不超过8分钟</w:t>
      </w:r>
      <w:r>
        <w:rPr>
          <w:rFonts w:hint="eastAsia" w:ascii="仿宋_GB2312" w:hAnsi="仿宋_GB2312" w:cs="仿宋_GB2312"/>
          <w:szCs w:val="32"/>
        </w:rPr>
        <w:t>。</w:t>
      </w:r>
    </w:p>
    <w:p w14:paraId="465CE36B">
      <w:pPr>
        <w:spacing w:line="576" w:lineRule="exact"/>
        <w:ind w:right="-141" w:rightChars="-44" w:firstLine="643" w:firstLineChars="200"/>
        <w:jc w:val="left"/>
        <w:rPr>
          <w:rFonts w:hint="eastAsia" w:ascii="仿宋_GB2312" w:hAnsi="仿宋_GB2312" w:cs="仿宋_GB2312"/>
          <w:szCs w:val="32"/>
        </w:rPr>
      </w:pPr>
      <w:r>
        <w:rPr>
          <w:rFonts w:hint="eastAsia" w:ascii="仿宋_GB2312" w:hAnsi="仿宋_GB2312" w:cs="仿宋_GB2312"/>
          <w:b/>
          <w:bCs/>
          <w:szCs w:val="32"/>
        </w:rPr>
        <w:t>考试形式：</w:t>
      </w:r>
      <w:bookmarkStart w:id="0" w:name="_Hlk132548403"/>
      <w:r>
        <w:rPr>
          <w:rFonts w:hint="eastAsia" w:ascii="仿宋_GB2312" w:hAnsi="仿宋" w:eastAsia="仿宋_GB2312" w:cs="仿宋"/>
          <w:sz w:val="32"/>
          <w:szCs w:val="32"/>
        </w:rPr>
        <w:t>面试。</w:t>
      </w:r>
      <w:r>
        <w:rPr>
          <w:rFonts w:hint="eastAsia" w:ascii="仿宋_GB2312" w:hAnsi="仿宋_GB2312" w:cs="仿宋_GB2312"/>
          <w:szCs w:val="32"/>
        </w:rPr>
        <w:t>中西打击乐专业</w:t>
      </w:r>
      <w:bookmarkEnd w:id="0"/>
      <w:r>
        <w:rPr>
          <w:rFonts w:hint="eastAsia" w:ascii="仿宋_GB2312" w:hAnsi="仿宋_GB2312" w:cs="仿宋_GB2312"/>
          <w:szCs w:val="32"/>
          <w:lang w:val="en-US" w:eastAsia="zh-CN"/>
        </w:rPr>
        <w:t>原则上</w:t>
      </w:r>
      <w:r>
        <w:rPr>
          <w:rFonts w:hint="eastAsia" w:ascii="仿宋_GB2312" w:hAnsi="仿宋_GB2312" w:cs="仿宋_GB2312"/>
          <w:szCs w:val="32"/>
        </w:rPr>
        <w:t>要求演奏两种不同打击乐器的作品各1首，其中一种为音高类打击乐器。</w:t>
      </w:r>
    </w:p>
    <w:p w14:paraId="58D0BF86">
      <w:pPr>
        <w:spacing w:line="576" w:lineRule="exact"/>
        <w:ind w:right="-141" w:rightChars="-44" w:firstLine="640" w:firstLineChars="200"/>
        <w:jc w:val="left"/>
        <w:rPr>
          <w:rFonts w:hint="eastAsia" w:ascii="仿宋_GB2312" w:hAnsi="仿宋_GB2312" w:cs="仿宋_GB2312"/>
          <w:szCs w:val="32"/>
        </w:rPr>
      </w:pPr>
      <w:r>
        <w:rPr>
          <w:rFonts w:hint="eastAsia" w:ascii="仿宋_GB2312" w:hAnsi="仿宋_GB2312" w:cs="仿宋_GB2312"/>
          <w:szCs w:val="32"/>
          <w:lang w:val="en-US" w:eastAsia="zh-CN"/>
        </w:rPr>
        <w:t>所有乐器不得使用任何</w:t>
      </w:r>
      <w:r>
        <w:rPr>
          <w:rFonts w:hint="eastAsia" w:ascii="仿宋_GB2312" w:hAnsi="仿宋_GB2312" w:cs="仿宋_GB2312"/>
          <w:szCs w:val="32"/>
        </w:rPr>
        <w:t>伴奏</w:t>
      </w:r>
      <w:r>
        <w:rPr>
          <w:rFonts w:hint="eastAsia" w:ascii="仿宋_GB2312" w:hAnsi="仿宋_GB2312" w:cs="仿宋_GB2312"/>
          <w:szCs w:val="32"/>
          <w:lang w:eastAsia="zh-CN"/>
        </w:rPr>
        <w:t>（</w:t>
      </w:r>
      <w:r>
        <w:rPr>
          <w:rFonts w:hint="eastAsia" w:ascii="仿宋_GB2312" w:hAnsi="仿宋_GB2312" w:cs="仿宋_GB2312"/>
          <w:szCs w:val="32"/>
          <w:lang w:val="en-US" w:eastAsia="zh-CN"/>
        </w:rPr>
        <w:t>包括自动伴奏</w:t>
      </w:r>
      <w:r>
        <w:rPr>
          <w:rFonts w:hint="eastAsia" w:ascii="仿宋_GB2312" w:hAnsi="仿宋_GB2312" w:cs="仿宋_GB2312"/>
          <w:szCs w:val="32"/>
          <w:lang w:eastAsia="zh-CN"/>
        </w:rPr>
        <w:t>）</w:t>
      </w:r>
      <w:r>
        <w:rPr>
          <w:rFonts w:hint="eastAsia" w:ascii="仿宋_GB2312" w:hAnsi="仿宋_GB2312" w:cs="仿宋_GB2312"/>
          <w:szCs w:val="32"/>
        </w:rPr>
        <w:t>。</w:t>
      </w:r>
    </w:p>
    <w:p w14:paraId="68777866">
      <w:pPr>
        <w:spacing w:line="576" w:lineRule="exact"/>
        <w:ind w:right="-141" w:rightChars="-44" w:firstLine="640" w:firstLineChars="200"/>
        <w:jc w:val="left"/>
        <w:rPr>
          <w:rFonts w:hint="default" w:ascii="仿宋_GB2312" w:hAnsi="仿宋_GB2312" w:cs="仿宋_GB2312"/>
          <w:szCs w:val="32"/>
          <w:lang w:val="en-US" w:eastAsia="zh-CN"/>
        </w:rPr>
      </w:pPr>
      <w:r>
        <w:rPr>
          <w:rFonts w:hint="eastAsia" w:ascii="仿宋_GB2312" w:hAnsi="仿宋_GB2312" w:cs="仿宋_GB2312"/>
          <w:szCs w:val="32"/>
          <w:lang w:val="en-US" w:eastAsia="zh-CN"/>
        </w:rPr>
        <w:t>考试现场仅提供钢琴，其他乐器自带。</w:t>
      </w:r>
    </w:p>
    <w:p w14:paraId="759EB138">
      <w:pPr>
        <w:spacing w:line="620" w:lineRule="exact"/>
        <w:ind w:firstLine="630" w:firstLineChars="196"/>
        <w:rPr>
          <w:rFonts w:hint="eastAsia" w:ascii="楷体_GB2312" w:hAnsi="宋体" w:eastAsia="楷体_GB2312" w:cs="宋体"/>
          <w:b/>
          <w:bCs/>
          <w:szCs w:val="32"/>
        </w:rPr>
      </w:pPr>
      <w:r>
        <w:rPr>
          <w:rFonts w:hint="eastAsia" w:ascii="楷体_GB2312" w:hAnsi="宋体" w:eastAsia="楷体_GB2312" w:cs="宋体"/>
          <w:b/>
          <w:bCs/>
          <w:szCs w:val="32"/>
        </w:rPr>
        <w:t>（五）声乐</w:t>
      </w:r>
    </w:p>
    <w:p w14:paraId="373DA9E4">
      <w:pPr>
        <w:spacing w:line="576" w:lineRule="exact"/>
        <w:ind w:right="-141" w:rightChars="-44" w:firstLine="643" w:firstLineChars="200"/>
        <w:jc w:val="left"/>
        <w:rPr>
          <w:rFonts w:hint="eastAsia" w:ascii="仿宋_GB2312" w:hAnsi="仿宋_GB2312" w:cs="仿宋_GB2312"/>
          <w:szCs w:val="32"/>
        </w:rPr>
      </w:pPr>
      <w:r>
        <w:rPr>
          <w:rFonts w:hint="eastAsia"/>
          <w:b/>
          <w:bCs/>
          <w:szCs w:val="32"/>
        </w:rPr>
        <w:t>考试目的：</w:t>
      </w:r>
      <w:r>
        <w:rPr>
          <w:rFonts w:hint="eastAsia" w:ascii="仿宋_GB2312" w:hAnsi="仿宋_GB2312" w:cs="仿宋_GB2312"/>
          <w:szCs w:val="32"/>
        </w:rPr>
        <w:t>主要考查考生的嗓音条件、演唱水平及对音乐作品的理解力和表现力。</w:t>
      </w:r>
    </w:p>
    <w:p w14:paraId="1339A596">
      <w:pPr>
        <w:spacing w:line="576" w:lineRule="exact"/>
        <w:ind w:right="-141" w:rightChars="-44" w:firstLine="643" w:firstLineChars="200"/>
        <w:jc w:val="left"/>
        <w:rPr>
          <w:rFonts w:hint="eastAsia" w:ascii="仿宋_GB2312" w:hAnsi="仿宋_GB2312" w:cs="仿宋_GB2312"/>
          <w:szCs w:val="32"/>
        </w:rPr>
      </w:pPr>
      <w:r>
        <w:rPr>
          <w:rFonts w:hint="eastAsia" w:ascii="仿宋_GB2312" w:hAnsi="仿宋_GB2312" w:cs="仿宋_GB2312"/>
          <w:b/>
          <w:bCs/>
          <w:szCs w:val="32"/>
        </w:rPr>
        <w:t>考试内容：</w:t>
      </w:r>
      <w:r>
        <w:rPr>
          <w:rFonts w:hint="eastAsia" w:ascii="仿宋_GB2312" w:hAnsi="仿宋" w:eastAsia="仿宋_GB2312" w:cs="仿宋"/>
          <w:sz w:val="32"/>
          <w:szCs w:val="32"/>
        </w:rPr>
        <w:t>面试。</w:t>
      </w:r>
      <w:r>
        <w:rPr>
          <w:rFonts w:hint="eastAsia" w:ascii="仿宋_GB2312" w:hAnsi="仿宋_GB2312" w:cs="仿宋_GB2312"/>
          <w:szCs w:val="32"/>
        </w:rPr>
        <w:t>原则上演唱</w:t>
      </w:r>
      <w:r>
        <w:rPr>
          <w:szCs w:val="32"/>
        </w:rPr>
        <w:t>2</w:t>
      </w:r>
      <w:r>
        <w:rPr>
          <w:rFonts w:hint="eastAsia" w:ascii="仿宋_GB2312" w:hAnsi="仿宋_GB2312" w:cs="仿宋_GB2312"/>
          <w:szCs w:val="32"/>
        </w:rPr>
        <w:t>首声乐作品</w:t>
      </w:r>
      <w:r>
        <w:rPr>
          <w:rFonts w:hint="eastAsia" w:ascii="仿宋_GB2312" w:hAnsi="仿宋_GB2312" w:cs="仿宋_GB2312"/>
          <w:szCs w:val="32"/>
          <w:lang w:eastAsia="zh-CN"/>
        </w:rPr>
        <w:t>，</w:t>
      </w:r>
      <w:r>
        <w:rPr>
          <w:rFonts w:hint="eastAsia" w:ascii="仿宋_GB2312" w:hAnsi="仿宋_GB2312" w:cs="仿宋_GB2312"/>
          <w:szCs w:val="32"/>
          <w:lang w:val="en-US" w:eastAsia="zh-CN"/>
        </w:rPr>
        <w:t>总时长不超过6分钟</w:t>
      </w:r>
      <w:r>
        <w:rPr>
          <w:rFonts w:hint="eastAsia" w:ascii="仿宋_GB2312" w:hAnsi="仿宋_GB2312" w:cs="仿宋_GB2312"/>
          <w:szCs w:val="32"/>
        </w:rPr>
        <w:t>（如选择歌剧咏叹调须按原调演唱）。</w:t>
      </w:r>
    </w:p>
    <w:p w14:paraId="3E4E30E0">
      <w:pPr>
        <w:spacing w:line="576" w:lineRule="exact"/>
        <w:ind w:right="-141" w:rightChars="-44" w:firstLine="643" w:firstLineChars="200"/>
        <w:jc w:val="left"/>
        <w:rPr>
          <w:rFonts w:hint="eastAsia" w:eastAsia="仿宋_GB2312"/>
          <w:lang w:eastAsia="zh-CN"/>
        </w:rPr>
      </w:pPr>
      <w:r>
        <w:rPr>
          <w:rFonts w:hint="eastAsia" w:ascii="仿宋_GB2312" w:hAnsi="仿宋_GB2312" w:cs="仿宋_GB2312"/>
          <w:b/>
          <w:bCs/>
          <w:szCs w:val="32"/>
        </w:rPr>
        <w:t>考试形式：</w:t>
      </w:r>
      <w:r>
        <w:rPr>
          <w:rFonts w:hint="eastAsia" w:ascii="仿宋_GB2312" w:hAnsi="仿宋_GB2312" w:cs="仿宋_GB2312"/>
          <w:szCs w:val="32"/>
          <w:lang w:val="en-US" w:eastAsia="zh-CN"/>
        </w:rPr>
        <w:t>声乐科目</w:t>
      </w:r>
      <w:r>
        <w:rPr>
          <w:rFonts w:hint="eastAsia" w:ascii="仿宋_GB2312" w:hAnsi="仿宋_GB2312" w:cs="仿宋_GB2312"/>
          <w:szCs w:val="32"/>
        </w:rPr>
        <w:t>要求清唱，不可使用伴奏。</w:t>
      </w:r>
    </w:p>
    <w:p w14:paraId="517B252C">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default" w:ascii="黑体" w:hAnsi="黑体" w:eastAsia="黑体" w:cs="黑体"/>
          <w:bCs/>
          <w:szCs w:val="32"/>
          <w:lang w:val="en-US" w:eastAsia="zh-CN"/>
        </w:rPr>
      </w:pPr>
      <w:r>
        <w:rPr>
          <w:rFonts w:hint="eastAsia" w:ascii="黑体" w:hAnsi="黑体" w:eastAsia="黑体" w:cs="黑体"/>
          <w:bCs/>
          <w:szCs w:val="32"/>
        </w:rPr>
        <w:t>四、</w:t>
      </w:r>
      <w:r>
        <w:rPr>
          <w:rFonts w:hint="eastAsia" w:ascii="黑体" w:hAnsi="黑体" w:eastAsia="黑体" w:cs="黑体"/>
          <w:bCs/>
          <w:szCs w:val="32"/>
          <w:lang w:val="en-US" w:eastAsia="zh-CN"/>
        </w:rPr>
        <w:t>注意事项</w:t>
      </w:r>
    </w:p>
    <w:p w14:paraId="3031525F">
      <w:pPr>
        <w:keepNext w:val="0"/>
        <w:keepLines w:val="0"/>
        <w:pageBreakBefore w:val="0"/>
        <w:kinsoku/>
        <w:wordWrap/>
        <w:overflowPunct/>
        <w:topLinePunct w:val="0"/>
        <w:autoSpaceDE/>
        <w:autoSpaceDN/>
        <w:bidi w:val="0"/>
        <w:adjustRightInd/>
        <w:snapToGrid/>
        <w:spacing w:line="520" w:lineRule="exact"/>
        <w:ind w:right="-141" w:rightChars="-44" w:firstLine="640" w:firstLineChars="200"/>
        <w:textAlignment w:val="auto"/>
        <w:rPr>
          <w:rFonts w:hint="eastAsia" w:ascii="仿宋_GB2312" w:hAnsi="仿宋_GB2312" w:eastAsia="仿宋_GB2312" w:cs="仿宋_GB2312"/>
          <w:szCs w:val="32"/>
          <w:lang w:eastAsia="zh-CN"/>
        </w:rPr>
      </w:pPr>
      <w:r>
        <w:rPr>
          <w:rFonts w:hint="eastAsia" w:ascii="仿宋_GB2312" w:hAnsi="仿宋_GB2312" w:cs="仿宋_GB2312"/>
          <w:szCs w:val="32"/>
          <w:lang w:val="en-US" w:eastAsia="zh-CN"/>
        </w:rPr>
        <w:t>1.听写、</w:t>
      </w:r>
      <w:r>
        <w:rPr>
          <w:rFonts w:hint="eastAsia" w:ascii="仿宋_GB2312" w:hAnsi="仿宋_GB2312" w:cs="仿宋_GB2312"/>
          <w:szCs w:val="32"/>
        </w:rPr>
        <w:t>视唱考查的拍号范围：</w:t>
      </w:r>
      <w:r>
        <w:rPr>
          <w:rFonts w:hint="eastAsia" w:eastAsia="仿宋_GB2312"/>
          <w:sz w:val="32"/>
          <w:szCs w:val="32"/>
        </w:rPr>
        <w:t>2/</w:t>
      </w:r>
      <w:r>
        <w:rPr>
          <w:rFonts w:eastAsia="仿宋_GB2312"/>
          <w:sz w:val="32"/>
          <w:szCs w:val="32"/>
        </w:rPr>
        <w:t>4</w:t>
      </w:r>
      <w:r>
        <w:rPr>
          <w:rFonts w:hint="eastAsia" w:eastAsia="仿宋_GB2312"/>
          <w:sz w:val="32"/>
          <w:szCs w:val="32"/>
        </w:rPr>
        <w:t>、</w:t>
      </w:r>
      <w:r>
        <w:rPr>
          <w:rFonts w:eastAsia="仿宋_GB2312"/>
          <w:sz w:val="32"/>
          <w:szCs w:val="32"/>
        </w:rPr>
        <w:t>3/4、4/4、6/8</w:t>
      </w:r>
      <w:r>
        <w:rPr>
          <w:rFonts w:hint="eastAsia" w:ascii="仿宋_GB2312" w:hAnsi="仿宋_GB2312" w:cs="仿宋_GB2312"/>
          <w:szCs w:val="32"/>
        </w:rPr>
        <w:t>拍</w:t>
      </w:r>
      <w:r>
        <w:rPr>
          <w:rFonts w:hint="eastAsia" w:ascii="仿宋_GB2312" w:hAnsi="仿宋_GB2312" w:cs="仿宋_GB2312"/>
          <w:szCs w:val="32"/>
          <w:lang w:eastAsia="zh-CN"/>
        </w:rPr>
        <w:t>。</w:t>
      </w:r>
    </w:p>
    <w:p w14:paraId="7031BC6F">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eastAsia" w:ascii="仿宋_GB2312" w:hAnsi="仿宋_GB2312" w:cs="仿宋_GB2312"/>
          <w:szCs w:val="32"/>
        </w:rPr>
      </w:pPr>
      <w:r>
        <w:rPr>
          <w:rFonts w:hint="eastAsia" w:ascii="仿宋_GB2312" w:hAnsi="仿宋_GB2312" w:cs="仿宋_GB2312"/>
          <w:szCs w:val="32"/>
          <w:lang w:val="en-US" w:eastAsia="zh-CN"/>
        </w:rPr>
        <w:t>2.听写、</w:t>
      </w:r>
      <w:r>
        <w:rPr>
          <w:rFonts w:hint="eastAsia" w:ascii="仿宋_GB2312" w:hAnsi="仿宋_GB2312" w:cs="仿宋_GB2312"/>
          <w:szCs w:val="32"/>
        </w:rPr>
        <w:t>视唱考查的节奏型范围：采用基本节奏型，不出现跨拍、跨小节切分节奏，不出现32分音符。</w:t>
      </w:r>
    </w:p>
    <w:p w14:paraId="718208AD">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eastAsia" w:ascii="仿宋_GB2312" w:hAnsi="仿宋_GB2312" w:cs="仿宋_GB2312"/>
          <w:szCs w:val="32"/>
        </w:rPr>
      </w:pPr>
      <w:r>
        <w:rPr>
          <w:rFonts w:hint="eastAsia" w:ascii="仿宋_GB2312" w:hAnsi="仿宋_GB2312" w:cs="仿宋_GB2312"/>
          <w:szCs w:val="32"/>
          <w:lang w:val="en-US" w:eastAsia="zh-CN"/>
        </w:rPr>
        <w:t>3.</w:t>
      </w:r>
      <w:r>
        <w:rPr>
          <w:rFonts w:hint="eastAsia" w:ascii="仿宋_GB2312" w:hAnsi="仿宋_GB2312" w:cs="仿宋_GB2312"/>
          <w:szCs w:val="32"/>
        </w:rPr>
        <w:t>考生在选择考试曲目时，应充分考虑曲目的合理安排以及对曲目总体音乐形象、自身演奏（唱）水平的全面展示，合理分配各曲目演奏（唱）时长，且不超出该科目规定的总时长。</w:t>
      </w:r>
    </w:p>
    <w:p w14:paraId="657EAA20">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eastAsia" w:ascii="仿宋_GB2312" w:hAnsi="仿宋_GB2312" w:cs="仿宋_GB2312"/>
          <w:szCs w:val="32"/>
          <w:lang w:eastAsia="zh-CN"/>
        </w:rPr>
      </w:pPr>
      <w:r>
        <w:rPr>
          <w:rFonts w:hint="eastAsia" w:ascii="仿宋_GB2312" w:hAnsi="仿宋_GB2312" w:cs="仿宋_GB2312"/>
          <w:szCs w:val="32"/>
          <w:lang w:val="en-US" w:eastAsia="zh-CN"/>
        </w:rPr>
        <w:t>4.</w:t>
      </w:r>
      <w:r>
        <w:rPr>
          <w:rFonts w:hint="eastAsia" w:ascii="仿宋_GB2312" w:hAnsi="仿宋_GB2312" w:cs="仿宋_GB2312"/>
          <w:szCs w:val="32"/>
        </w:rPr>
        <w:t>考生凭身份证原件和</w:t>
      </w:r>
      <w:r>
        <w:rPr>
          <w:rFonts w:hint="eastAsia" w:ascii="仿宋_GB2312" w:hAnsi="仿宋_GB2312" w:cs="仿宋_GB2312"/>
          <w:szCs w:val="32"/>
          <w:lang w:val="en-US" w:eastAsia="zh-CN"/>
        </w:rPr>
        <w:t>艺术类</w:t>
      </w:r>
      <w:r>
        <w:rPr>
          <w:rFonts w:hint="eastAsia" w:ascii="仿宋_GB2312" w:hAnsi="仿宋_GB2312" w:cs="仿宋_GB2312"/>
          <w:szCs w:val="32"/>
        </w:rPr>
        <w:t>专业准考证参加专业考试。“乐理</w:t>
      </w:r>
      <w:r>
        <w:rPr>
          <w:rFonts w:hint="eastAsia" w:ascii="仿宋_GB2312" w:hAnsi="仿宋_GB2312" w:cs="仿宋_GB2312"/>
          <w:szCs w:val="32"/>
          <w:lang w:val="en-US" w:eastAsia="zh-CN"/>
        </w:rPr>
        <w:t>、听写</w:t>
      </w:r>
      <w:r>
        <w:rPr>
          <w:rFonts w:hint="eastAsia" w:ascii="仿宋_GB2312" w:hAnsi="仿宋_GB2312" w:cs="仿宋_GB2312"/>
          <w:szCs w:val="32"/>
        </w:rPr>
        <w:t>”实行笔试，考生采用答题卡答题（考生自备</w:t>
      </w:r>
      <w:r>
        <w:rPr>
          <w:rFonts w:hint="eastAsia" w:ascii="仿宋_GB2312" w:hAnsi="仿宋_GB2312" w:cs="仿宋_GB2312"/>
          <w:szCs w:val="32"/>
          <w:lang w:val="en-US" w:eastAsia="zh-CN"/>
        </w:rPr>
        <w:t>考试用具</w:t>
      </w:r>
      <w:r>
        <w:rPr>
          <w:rFonts w:hint="eastAsia" w:ascii="仿宋_GB2312" w:hAnsi="仿宋_GB2312" w:cs="仿宋_GB2312"/>
          <w:szCs w:val="32"/>
          <w:lang w:eastAsia="zh-CN"/>
        </w:rPr>
        <w:t>）</w:t>
      </w:r>
      <w:r>
        <w:rPr>
          <w:rFonts w:hint="eastAsia" w:ascii="仿宋_GB2312" w:hAnsi="仿宋_GB2312" w:cs="仿宋_GB2312"/>
          <w:szCs w:val="32"/>
        </w:rPr>
        <w:t>，开考15分钟后不准进入</w:t>
      </w:r>
      <w:r>
        <w:rPr>
          <w:rFonts w:hint="eastAsia" w:ascii="仿宋_GB2312" w:hAnsi="仿宋_GB2312" w:cs="仿宋_GB2312"/>
          <w:szCs w:val="32"/>
          <w:lang w:val="en-US" w:eastAsia="zh-CN"/>
        </w:rPr>
        <w:t>考场</w:t>
      </w:r>
      <w:r>
        <w:rPr>
          <w:rFonts w:hint="eastAsia" w:ascii="仿宋_GB2312" w:hAnsi="仿宋_GB2312" w:cs="仿宋_GB2312"/>
          <w:szCs w:val="32"/>
        </w:rPr>
        <w:t>，迟到误考责任自负</w:t>
      </w:r>
      <w:r>
        <w:rPr>
          <w:rFonts w:hint="eastAsia" w:ascii="仿宋_GB2312" w:hAnsi="仿宋_GB2312" w:cs="仿宋_GB2312"/>
          <w:szCs w:val="32"/>
          <w:lang w:eastAsia="zh-CN"/>
        </w:rPr>
        <w:t>，</w:t>
      </w:r>
      <w:r>
        <w:rPr>
          <w:rFonts w:hint="eastAsia" w:ascii="仿宋_GB2312" w:hAnsi="仿宋_GB2312" w:cs="仿宋_GB2312"/>
          <w:szCs w:val="32"/>
        </w:rPr>
        <w:t>考生不得提前交卷离场</w:t>
      </w:r>
      <w:r>
        <w:rPr>
          <w:rFonts w:hint="eastAsia" w:ascii="仿宋_GB2312" w:hAnsi="仿宋_GB2312" w:cs="仿宋_GB2312"/>
          <w:szCs w:val="32"/>
          <w:lang w:eastAsia="zh-CN"/>
        </w:rPr>
        <w:t>。</w:t>
      </w:r>
    </w:p>
    <w:p w14:paraId="73F83D23">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eastAsia" w:ascii="仿宋_GB2312" w:hAnsi="仿宋_GB2312" w:cs="仿宋_GB2312"/>
          <w:szCs w:val="32"/>
          <w:lang w:val="en-US" w:eastAsia="zh-CN"/>
        </w:rPr>
      </w:pPr>
      <w:r>
        <w:rPr>
          <w:rFonts w:hint="eastAsia" w:ascii="仿宋_GB2312" w:hAnsi="仿宋_GB2312" w:cs="仿宋_GB2312"/>
          <w:szCs w:val="32"/>
          <w:lang w:val="en-US" w:eastAsia="zh-CN"/>
        </w:rPr>
        <w:t>5.音乐类的音乐表演方向：如选择声乐，则最终成绩为音乐表演声乐成绩；如选择器乐，则最终成绩为音乐表演器乐成绩。音乐类的音乐教育方向：如主项选择声乐，则最终成绩为音乐教育声乐成绩，如主项选择器乐，则最终成绩为音乐教育器乐成绩。考生最终成绩只有一个。</w:t>
      </w:r>
    </w:p>
    <w:p w14:paraId="34C57D1D">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default" w:ascii="仿宋_GB2312" w:hAnsi="仿宋_GB2312" w:cs="仿宋_GB2312"/>
          <w:szCs w:val="32"/>
          <w:lang w:val="en-US" w:eastAsia="zh-CN"/>
        </w:rPr>
      </w:pPr>
      <w:r>
        <w:rPr>
          <w:rFonts w:hint="eastAsia" w:ascii="仿宋_GB2312" w:hAnsi="仿宋_GB2312" w:cs="仿宋_GB2312"/>
          <w:szCs w:val="32"/>
          <w:lang w:val="en-US" w:eastAsia="zh-CN"/>
        </w:rPr>
        <w:t>6.</w:t>
      </w:r>
      <w:r>
        <w:rPr>
          <w:rFonts w:hint="default" w:ascii="仿宋_GB2312" w:hAnsi="仿宋_GB2312" w:cs="仿宋_GB2312"/>
          <w:szCs w:val="32"/>
          <w:lang w:val="en-US" w:eastAsia="zh-CN"/>
        </w:rPr>
        <w:t>声乐演唱科目的唱法须与专业考试报名时所选定的唱法一致，器乐演奏科目须使用专业报名时所选定的乐器进行演奏，</w:t>
      </w:r>
      <w:r>
        <w:rPr>
          <w:rFonts w:hint="default" w:ascii="Times New Roman" w:hAnsi="Times New Roman" w:eastAsia="仿宋_GB2312" w:cs="Times New Roman"/>
          <w:spacing w:val="0"/>
          <w:sz w:val="32"/>
          <w:szCs w:val="32"/>
          <w:lang w:val="en-US" w:eastAsia="zh-CN"/>
        </w:rPr>
        <w:t>演奏（唱）曲目须与其在报名系统填报的曲目一致，</w:t>
      </w:r>
      <w:r>
        <w:rPr>
          <w:rFonts w:hint="default" w:ascii="仿宋_GB2312" w:hAnsi="仿宋_GB2312" w:cs="仿宋_GB2312"/>
          <w:szCs w:val="32"/>
          <w:lang w:val="en-US" w:eastAsia="zh-CN"/>
        </w:rPr>
        <w:t>否则将作扣分处理。</w:t>
      </w:r>
    </w:p>
    <w:p w14:paraId="07986C5D">
      <w:pPr>
        <w:keepNext w:val="0"/>
        <w:keepLines w:val="0"/>
        <w:pageBreakBefore w:val="0"/>
        <w:kinsoku/>
        <w:wordWrap/>
        <w:overflowPunct/>
        <w:topLinePunct w:val="0"/>
        <w:autoSpaceDE/>
        <w:autoSpaceDN/>
        <w:bidi w:val="0"/>
        <w:adjustRightInd/>
        <w:snapToGrid/>
        <w:spacing w:line="560" w:lineRule="exact"/>
        <w:ind w:right="-141" w:rightChars="-44" w:firstLine="640" w:firstLineChars="200"/>
        <w:jc w:val="both"/>
        <w:textAlignment w:val="auto"/>
        <w:rPr>
          <w:rFonts w:hint="eastAsia" w:ascii="仿宋_GB2312" w:hAnsi="仿宋_GB2312" w:cs="仿宋_GB2312"/>
          <w:szCs w:val="32"/>
        </w:rPr>
      </w:pPr>
      <w:r>
        <w:rPr>
          <w:rFonts w:hint="eastAsia" w:ascii="仿宋_GB2312" w:hAnsi="仿宋_GB2312" w:cs="仿宋_GB2312"/>
          <w:szCs w:val="32"/>
          <w:lang w:val="en-US" w:eastAsia="zh-CN"/>
        </w:rPr>
        <w:t>7.</w:t>
      </w:r>
      <w:r>
        <w:rPr>
          <w:rFonts w:hint="eastAsia" w:ascii="仿宋_GB2312" w:hAnsi="仿宋_GB2312" w:cs="仿宋_GB2312"/>
          <w:szCs w:val="32"/>
        </w:rPr>
        <w:t>考生凭身份证原件和</w:t>
      </w:r>
      <w:r>
        <w:rPr>
          <w:rFonts w:hint="eastAsia" w:ascii="仿宋_GB2312" w:hAnsi="仿宋_GB2312" w:cs="仿宋_GB2312"/>
          <w:szCs w:val="32"/>
          <w:lang w:val="en-US" w:eastAsia="zh-CN"/>
        </w:rPr>
        <w:t>艺术类</w:t>
      </w:r>
      <w:r>
        <w:rPr>
          <w:rFonts w:hint="eastAsia" w:ascii="仿宋_GB2312" w:hAnsi="仿宋_GB2312" w:cs="仿宋_GB2312"/>
          <w:szCs w:val="32"/>
        </w:rPr>
        <w:t>专业准考证参加专业考试。专业面试科目考试实行分</w:t>
      </w:r>
      <w:r>
        <w:rPr>
          <w:rFonts w:hint="eastAsia" w:ascii="仿宋_GB2312" w:hAnsi="仿宋_GB2312" w:cs="仿宋_GB2312"/>
          <w:szCs w:val="32"/>
          <w:lang w:val="en-US" w:eastAsia="zh-CN"/>
        </w:rPr>
        <w:t>批次</w:t>
      </w:r>
      <w:r>
        <w:rPr>
          <w:rFonts w:hint="eastAsia" w:ascii="仿宋_GB2312" w:hAnsi="仿宋_GB2312" w:cs="仿宋_GB2312"/>
          <w:szCs w:val="32"/>
        </w:rPr>
        <w:t>定时</w:t>
      </w:r>
      <w:r>
        <w:rPr>
          <w:rFonts w:hint="eastAsia" w:ascii="仿宋_GB2312" w:hAnsi="仿宋_GB2312" w:cs="仿宋_GB2312"/>
          <w:szCs w:val="32"/>
          <w:lang w:val="en-US" w:eastAsia="zh-CN"/>
        </w:rPr>
        <w:t>抽签后按顺序</w:t>
      </w:r>
      <w:r>
        <w:rPr>
          <w:rFonts w:hint="eastAsia" w:ascii="仿宋_GB2312" w:hAnsi="仿宋_GB2312" w:cs="仿宋_GB2312"/>
          <w:szCs w:val="32"/>
        </w:rPr>
        <w:t>进行，考生本人的专业准考证上已排定了考生所参加的专业面试科目考试</w:t>
      </w:r>
      <w:r>
        <w:rPr>
          <w:rFonts w:hint="eastAsia" w:ascii="仿宋_GB2312" w:hAnsi="仿宋_GB2312" w:cs="仿宋_GB2312"/>
          <w:szCs w:val="32"/>
          <w:lang w:val="en-US" w:eastAsia="zh-CN"/>
        </w:rPr>
        <w:t>批次开始</w:t>
      </w:r>
      <w:r>
        <w:rPr>
          <w:rFonts w:hint="eastAsia" w:ascii="仿宋_GB2312" w:hAnsi="仿宋_GB2312" w:cs="仿宋_GB2312"/>
          <w:szCs w:val="32"/>
        </w:rPr>
        <w:t>时间，凡不按专业准考证上规定的</w:t>
      </w:r>
      <w:r>
        <w:rPr>
          <w:rFonts w:hint="eastAsia" w:ascii="仿宋_GB2312" w:hAnsi="仿宋_GB2312" w:cs="仿宋_GB2312"/>
          <w:szCs w:val="32"/>
          <w:lang w:val="en-US" w:eastAsia="zh-CN"/>
        </w:rPr>
        <w:t>批次开始</w:t>
      </w:r>
      <w:r>
        <w:rPr>
          <w:rFonts w:hint="eastAsia" w:ascii="仿宋_GB2312" w:hAnsi="仿宋_GB2312" w:cs="仿宋_GB2312"/>
          <w:szCs w:val="32"/>
        </w:rPr>
        <w:t>时间参加考试的考生，视为自动放弃。考生如果因突发疾病无法参加考试，可持三级甲等（含）以上医院出具的病情诊断书及相关治疗缴费凭证提前向</w:t>
      </w:r>
      <w:r>
        <w:rPr>
          <w:rFonts w:hint="eastAsia" w:ascii="仿宋_GB2312" w:hAnsi="仿宋_GB2312" w:cs="仿宋_GB2312"/>
          <w:szCs w:val="32"/>
          <w:lang w:val="en-US" w:eastAsia="zh-CN"/>
        </w:rPr>
        <w:t>报名点</w:t>
      </w:r>
      <w:r>
        <w:rPr>
          <w:rFonts w:hint="eastAsia" w:ascii="仿宋_GB2312" w:hAnsi="仿宋_GB2312" w:cs="仿宋_GB2312"/>
          <w:szCs w:val="32"/>
        </w:rPr>
        <w:t>提交更改考试时间的申请，由</w:t>
      </w:r>
      <w:r>
        <w:rPr>
          <w:rFonts w:hint="eastAsia" w:ascii="仿宋_GB2312" w:hAnsi="仿宋_GB2312" w:cs="仿宋_GB2312"/>
          <w:szCs w:val="32"/>
          <w:lang w:val="en-US" w:eastAsia="zh-CN"/>
        </w:rPr>
        <w:t>教育考试院</w:t>
      </w:r>
      <w:r>
        <w:rPr>
          <w:rFonts w:hint="eastAsia" w:ascii="仿宋_GB2312" w:hAnsi="仿宋_GB2312" w:cs="仿宋_GB2312"/>
          <w:szCs w:val="32"/>
        </w:rPr>
        <w:t>在该科考试全部结束前的时段内酌情另行安排；除此之外的缺考，不另行安排考试时间，相关科目成绩计为0分。</w:t>
      </w:r>
    </w:p>
    <w:p w14:paraId="0735D190">
      <w:pPr>
        <w:keepNext w:val="0"/>
        <w:keepLines w:val="0"/>
        <w:pageBreakBefore w:val="0"/>
        <w:kinsoku/>
        <w:wordWrap/>
        <w:overflowPunct/>
        <w:topLinePunct w:val="0"/>
        <w:autoSpaceDE/>
        <w:autoSpaceDN/>
        <w:bidi w:val="0"/>
        <w:adjustRightInd/>
        <w:snapToGrid/>
        <w:spacing w:line="560" w:lineRule="exact"/>
        <w:ind w:right="-141" w:rightChars="-44" w:firstLine="640" w:firstLineChars="200"/>
        <w:jc w:val="both"/>
        <w:textAlignment w:val="auto"/>
        <w:rPr>
          <w:rFonts w:hint="eastAsia" w:ascii="仿宋_GB2312" w:hAnsi="仿宋" w:cs="仿宋"/>
          <w:color w:val="000000"/>
          <w:sz w:val="32"/>
          <w:szCs w:val="32"/>
          <w:lang w:eastAsia="zh-CN"/>
        </w:rPr>
      </w:pPr>
      <w:r>
        <w:rPr>
          <w:rFonts w:hint="eastAsia" w:ascii="仿宋_GB2312" w:hAnsi="仿宋_GB2312" w:cs="仿宋_GB2312"/>
          <w:szCs w:val="32"/>
          <w:lang w:val="en-US" w:eastAsia="zh-CN"/>
        </w:rPr>
        <w:t>8.考试将全程录音录像，对于不遵守《考生守则》，不服从考务工作人员管理以及出现违规行为的考生，按</w:t>
      </w:r>
      <w:r>
        <w:rPr>
          <w:rFonts w:hint="eastAsia" w:ascii="仿宋_GB2312" w:hAnsi="仿宋" w:eastAsia="仿宋_GB2312" w:cs="仿宋"/>
          <w:color w:val="000000"/>
          <w:sz w:val="32"/>
          <w:szCs w:val="32"/>
        </w:rPr>
        <w:t>有关规定给予处理</w:t>
      </w:r>
      <w:r>
        <w:rPr>
          <w:rFonts w:hint="eastAsia" w:ascii="仿宋_GB2312" w:hAnsi="仿宋" w:cs="仿宋"/>
          <w:color w:val="000000"/>
          <w:sz w:val="32"/>
          <w:szCs w:val="32"/>
          <w:lang w:eastAsia="zh-CN"/>
        </w:rPr>
        <w:t>。</w:t>
      </w:r>
    </w:p>
    <w:p w14:paraId="175F9793">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eastAsia" w:ascii="黑体" w:hAnsi="黑体" w:eastAsia="黑体" w:cs="黑体"/>
          <w:bCs/>
          <w:szCs w:val="32"/>
          <w:lang w:val="en-US" w:eastAsia="zh-CN"/>
        </w:rPr>
      </w:pPr>
      <w:r>
        <w:rPr>
          <w:rFonts w:hint="eastAsia" w:ascii="黑体" w:hAnsi="黑体" w:eastAsia="黑体" w:cs="黑体"/>
          <w:bCs/>
          <w:szCs w:val="32"/>
          <w:lang w:val="en-US" w:eastAsia="zh-CN"/>
        </w:rPr>
        <w:t>五、试题示例</w:t>
      </w:r>
    </w:p>
    <w:p w14:paraId="198B92CF">
      <w:pPr>
        <w:keepNext w:val="0"/>
        <w:keepLines w:val="0"/>
        <w:pageBreakBefore w:val="0"/>
        <w:kinsoku/>
        <w:wordWrap/>
        <w:overflowPunct/>
        <w:topLinePunct w:val="0"/>
        <w:autoSpaceDE/>
        <w:autoSpaceDN/>
        <w:bidi w:val="0"/>
        <w:adjustRightInd/>
        <w:snapToGrid/>
        <w:spacing w:line="520" w:lineRule="exact"/>
        <w:ind w:left="643"/>
        <w:textAlignment w:val="auto"/>
        <w:rPr>
          <w:rFonts w:eastAsia="楷体"/>
          <w:b/>
          <w:bCs/>
          <w:sz w:val="32"/>
          <w:szCs w:val="32"/>
        </w:rPr>
      </w:pPr>
      <w:r>
        <w:rPr>
          <w:rFonts w:eastAsia="楷体"/>
          <w:b/>
          <w:bCs/>
          <w:sz w:val="32"/>
          <w:szCs w:val="32"/>
        </w:rPr>
        <w:t>（一）乐理</w:t>
      </w:r>
    </w:p>
    <w:p w14:paraId="03CACBCB">
      <w:pPr>
        <w:pStyle w:val="7"/>
        <w:keepNext w:val="0"/>
        <w:keepLines w:val="0"/>
        <w:pageBreakBefore w:val="0"/>
        <w:framePr w:wrap="auto" w:vAnchor="margin" w:hAnchor="text" w:yAlign="inline"/>
        <w:widowControl/>
        <w:kinsoku/>
        <w:wordWrap/>
        <w:overflowPunct/>
        <w:topLinePunct w:val="0"/>
        <w:autoSpaceDE/>
        <w:autoSpaceDN/>
        <w:bidi w:val="0"/>
        <w:adjustRightInd/>
        <w:snapToGrid/>
        <w:spacing w:after="0" w:line="520" w:lineRule="exact"/>
        <w:ind w:firstLine="640" w:firstLineChars="200"/>
        <w:textAlignment w:val="auto"/>
        <w:rPr>
          <w:rFonts w:hint="default" w:ascii="Times New Roman" w:hAnsi="Times New Roman" w:eastAsia="仿宋" w:cs="Times New Roman"/>
          <w:bCs/>
          <w:color w:val="auto"/>
          <w:sz w:val="32"/>
          <w:szCs w:val="32"/>
        </w:rPr>
      </w:pPr>
      <w:r>
        <w:rPr>
          <w:rFonts w:hint="default" w:ascii="Times New Roman" w:hAnsi="Times New Roman" w:eastAsia="仿宋" w:cs="Times New Roman"/>
          <w:bCs/>
          <w:color w:val="auto"/>
          <w:sz w:val="32"/>
          <w:szCs w:val="32"/>
        </w:rPr>
        <w:t>1</w:t>
      </w:r>
      <w:r>
        <w:rPr>
          <w:rFonts w:hint="default" w:ascii="Times New Roman" w:hAnsi="Times New Roman" w:eastAsia="仿宋_GB2312" w:cs="Times New Roman"/>
          <w:bCs/>
          <w:color w:val="auto"/>
          <w:kern w:val="2"/>
          <w:sz w:val="32"/>
          <w:szCs w:val="32"/>
        </w:rPr>
        <w:t>.音与音高</w:t>
      </w:r>
    </w:p>
    <w:p w14:paraId="6CEEDA82">
      <w:pPr>
        <w:pStyle w:val="7"/>
        <w:keepNext w:val="0"/>
        <w:keepLines w:val="0"/>
        <w:pageBreakBefore w:val="0"/>
        <w:framePr w:wrap="auto" w:vAnchor="margin" w:hAnchor="text" w:yAlign="inline"/>
        <w:widowControl/>
        <w:kinsoku/>
        <w:wordWrap/>
        <w:overflowPunct/>
        <w:topLinePunct w:val="0"/>
        <w:autoSpaceDE/>
        <w:autoSpaceDN/>
        <w:bidi w:val="0"/>
        <w:adjustRightInd/>
        <w:snapToGrid/>
        <w:spacing w:after="0" w:line="520" w:lineRule="exact"/>
        <w:ind w:firstLine="640" w:firstLineChars="200"/>
        <w:textAlignment w:val="auto"/>
        <w:rPr>
          <w:rFonts w:hint="default" w:ascii="Times New Roman" w:hAnsi="Times New Roman" w:eastAsia="仿宋" w:cs="Times New Roman"/>
          <w:color w:val="auto"/>
          <w:sz w:val="32"/>
          <w:szCs w:val="32"/>
        </w:rPr>
      </w:pPr>
      <w:r>
        <w:rPr>
          <w:rFonts w:ascii="仿宋_GB2312"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1</w:t>
      </w:r>
      <w:r>
        <w:rPr>
          <w:rFonts w:ascii="仿宋_GB2312" w:hAnsi="Times New Roman" w:eastAsia="仿宋_GB2312" w:cs="Times New Roman"/>
          <w:color w:val="auto"/>
          <w:sz w:val="32"/>
          <w:szCs w:val="32"/>
        </w:rPr>
        <w:t>）</w:t>
      </w:r>
      <w:r>
        <w:rPr>
          <w:rFonts w:hint="default" w:ascii="Times New Roman" w:hAnsi="Times New Roman" w:eastAsia="仿宋_GB2312" w:cs="Times New Roman"/>
          <w:color w:val="auto"/>
          <w:kern w:val="2"/>
          <w:sz w:val="32"/>
          <w:szCs w:val="32"/>
        </w:rPr>
        <w:t>选择下列音符的唱名</w:t>
      </w:r>
    </w:p>
    <w:p w14:paraId="4C6B8411">
      <w:pPr>
        <w:pStyle w:val="7"/>
        <w:framePr w:wrap="auto" w:vAnchor="margin" w:hAnchor="text" w:yAlign="inline"/>
        <w:spacing w:after="0"/>
        <w:jc w:val="center"/>
        <w:rPr>
          <w:rFonts w:hint="default" w:ascii="Times New Roman" w:hAnsi="Times New Roman" w:eastAsia="仿宋" w:cs="Times New Roman"/>
          <w:color w:val="auto"/>
          <w:sz w:val="32"/>
          <w:szCs w:val="32"/>
          <w:lang w:val="fr-FR"/>
        </w:rPr>
      </w:pPr>
      <w:r>
        <w:rPr>
          <w:rFonts w:hint="default" w:ascii="Times New Roman" w:hAnsi="Times New Roman" w:cs="Times New Roman"/>
          <w:color w:val="auto"/>
          <w:lang w:val="en-US"/>
        </w:rPr>
        <w:drawing>
          <wp:inline distT="0" distB="0" distL="114300" distR="114300">
            <wp:extent cx="742950" cy="390525"/>
            <wp:effectExtent l="0" t="0" r="6350" b="3175"/>
            <wp:docPr id="1" name="图片 1" descr="E:\e\zzjlgb\Music\Scores\works\Solf\备课\2021-2022\上\20201028模擬題-樂理\20201028模擬題-樂理-音與音高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e\zzjlgb\Music\Scores\works\Solf\备课\2021-2022\上\20201028模擬題-樂理\20201028模擬題-樂理-音與音高1.tiff"/>
                    <pic:cNvPicPr>
                      <a:picLocks noChangeAspect="1"/>
                    </pic:cNvPicPr>
                  </pic:nvPicPr>
                  <pic:blipFill>
                    <a:blip r:embed="rId4"/>
                    <a:stretch>
                      <a:fillRect/>
                    </a:stretch>
                  </pic:blipFill>
                  <pic:spPr>
                    <a:xfrm>
                      <a:off x="0" y="0"/>
                      <a:ext cx="742950" cy="390525"/>
                    </a:xfrm>
                    <a:prstGeom prst="rect">
                      <a:avLst/>
                    </a:prstGeom>
                    <a:noFill/>
                    <a:ln>
                      <a:noFill/>
                    </a:ln>
                  </pic:spPr>
                </pic:pic>
              </a:graphicData>
            </a:graphic>
          </wp:inline>
        </w:drawing>
      </w:r>
    </w:p>
    <w:tbl>
      <w:tblPr>
        <w:tblStyle w:val="8"/>
        <w:tblW w:w="8296" w:type="dxa"/>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074"/>
        <w:gridCol w:w="2074"/>
        <w:gridCol w:w="2074"/>
        <w:gridCol w:w="2074"/>
      </w:tblGrid>
      <w:tr w14:paraId="6D29568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jc w:val="center"/>
        </w:trPr>
        <w:tc>
          <w:tcPr>
            <w:tcW w:w="2074" w:type="dxa"/>
            <w:noWrap w:val="0"/>
            <w:vAlign w:val="top"/>
          </w:tcPr>
          <w:p w14:paraId="3CDEEB05">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A</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color w:val="auto"/>
                <w:kern w:val="2"/>
                <w:sz w:val="21"/>
                <w:szCs w:val="21"/>
                <w:lang w:val="fr-FR"/>
              </w:rPr>
              <w:t>fa</w:t>
            </w:r>
          </w:p>
        </w:tc>
        <w:tc>
          <w:tcPr>
            <w:tcW w:w="2074" w:type="dxa"/>
            <w:noWrap w:val="0"/>
            <w:vAlign w:val="top"/>
          </w:tcPr>
          <w:p w14:paraId="1FFAECC0">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B</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color w:val="auto"/>
                <w:kern w:val="2"/>
                <w:sz w:val="21"/>
                <w:szCs w:val="21"/>
                <w:lang w:val="fr-FR"/>
              </w:rPr>
              <w:t>sol</w:t>
            </w:r>
          </w:p>
        </w:tc>
        <w:tc>
          <w:tcPr>
            <w:tcW w:w="2074" w:type="dxa"/>
            <w:noWrap w:val="0"/>
            <w:vAlign w:val="top"/>
          </w:tcPr>
          <w:p w14:paraId="16B8D560">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C</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color w:val="auto"/>
                <w:kern w:val="2"/>
                <w:sz w:val="21"/>
                <w:szCs w:val="21"/>
                <w:lang w:val="fr-FR"/>
              </w:rPr>
              <w:t>la</w:t>
            </w:r>
          </w:p>
        </w:tc>
        <w:tc>
          <w:tcPr>
            <w:tcW w:w="2074" w:type="dxa"/>
            <w:noWrap w:val="0"/>
            <w:vAlign w:val="top"/>
          </w:tcPr>
          <w:p w14:paraId="47944F49">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D</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color w:val="auto"/>
                <w:kern w:val="2"/>
                <w:sz w:val="21"/>
                <w:szCs w:val="21"/>
                <w:lang w:val="fr-FR"/>
              </w:rPr>
              <w:t>si</w:t>
            </w:r>
          </w:p>
        </w:tc>
      </w:tr>
    </w:tbl>
    <w:p w14:paraId="476B2824">
      <w:pPr>
        <w:pStyle w:val="7"/>
        <w:keepNext w:val="0"/>
        <w:keepLines w:val="0"/>
        <w:pageBreakBefore w:val="0"/>
        <w:framePr w:wrap="auto" w:vAnchor="margin" w:hAnchor="text" w:yAlign="inline"/>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color w:val="auto"/>
          <w:sz w:val="32"/>
          <w:szCs w:val="32"/>
        </w:rPr>
      </w:pPr>
    </w:p>
    <w:p w14:paraId="2BC8A588">
      <w:pPr>
        <w:pStyle w:val="7"/>
        <w:framePr w:wrap="auto" w:vAnchor="margin" w:hAnchor="text" w:yAlign="inline"/>
        <w:spacing w:after="0"/>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kern w:val="2"/>
          <w:sz w:val="32"/>
          <w:szCs w:val="32"/>
        </w:rPr>
        <w:t>选择si的音名</w:t>
      </w:r>
    </w:p>
    <w:tbl>
      <w:tblPr>
        <w:tblStyle w:val="8"/>
        <w:tblW w:w="8296" w:type="dxa"/>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074"/>
        <w:gridCol w:w="2074"/>
        <w:gridCol w:w="2074"/>
        <w:gridCol w:w="2074"/>
      </w:tblGrid>
      <w:tr w14:paraId="3464AB4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jc w:val="center"/>
        </w:trPr>
        <w:tc>
          <w:tcPr>
            <w:tcW w:w="2074" w:type="dxa"/>
            <w:noWrap w:val="0"/>
            <w:vAlign w:val="top"/>
          </w:tcPr>
          <w:p w14:paraId="737A3328">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A</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color w:val="auto"/>
                <w:kern w:val="2"/>
                <w:sz w:val="21"/>
                <w:szCs w:val="21"/>
                <w:lang w:val="fr-FR"/>
              </w:rPr>
              <w:t>C</w:t>
            </w:r>
          </w:p>
        </w:tc>
        <w:tc>
          <w:tcPr>
            <w:tcW w:w="2074" w:type="dxa"/>
            <w:noWrap w:val="0"/>
            <w:vAlign w:val="top"/>
          </w:tcPr>
          <w:p w14:paraId="4434D28E">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B</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color w:val="auto"/>
                <w:kern w:val="2"/>
                <w:sz w:val="21"/>
                <w:szCs w:val="21"/>
                <w:lang w:val="fr-FR"/>
              </w:rPr>
              <w:t>D</w:t>
            </w:r>
          </w:p>
        </w:tc>
        <w:tc>
          <w:tcPr>
            <w:tcW w:w="2074" w:type="dxa"/>
            <w:noWrap w:val="0"/>
            <w:vAlign w:val="top"/>
          </w:tcPr>
          <w:p w14:paraId="38CC18B1">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C</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color w:val="auto"/>
                <w:kern w:val="2"/>
                <w:sz w:val="21"/>
                <w:szCs w:val="21"/>
                <w:lang w:val="fr-FR"/>
              </w:rPr>
              <w:t>A</w:t>
            </w:r>
          </w:p>
        </w:tc>
        <w:tc>
          <w:tcPr>
            <w:tcW w:w="2074" w:type="dxa"/>
            <w:noWrap w:val="0"/>
            <w:vAlign w:val="top"/>
          </w:tcPr>
          <w:p w14:paraId="5E61ECBD">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D</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color w:val="auto"/>
                <w:kern w:val="2"/>
                <w:sz w:val="21"/>
                <w:szCs w:val="21"/>
                <w:lang w:val="fr-FR"/>
              </w:rPr>
              <w:t>B</w:t>
            </w:r>
          </w:p>
        </w:tc>
      </w:tr>
    </w:tbl>
    <w:p w14:paraId="6C6DBF2F">
      <w:pPr>
        <w:pStyle w:val="7"/>
        <w:framePr w:wrap="auto" w:vAnchor="margin" w:hAnchor="text" w:yAlign="inline"/>
        <w:spacing w:after="0"/>
        <w:ind w:firstLine="640" w:firstLineChars="200"/>
        <w:rPr>
          <w:rFonts w:hint="default" w:ascii="Times New Roman" w:hAnsi="Times New Roman" w:eastAsia="仿宋_GB2312" w:cs="Times New Roman"/>
          <w:bCs/>
          <w:color w:val="auto"/>
          <w:kern w:val="2"/>
          <w:sz w:val="32"/>
          <w:szCs w:val="32"/>
        </w:rPr>
      </w:pPr>
      <w:r>
        <w:rPr>
          <w:rFonts w:hint="default" w:ascii="Times New Roman" w:hAnsi="Times New Roman" w:eastAsia="仿宋" w:cs="Times New Roman"/>
          <w:bCs/>
          <w:color w:val="auto"/>
          <w:sz w:val="32"/>
          <w:szCs w:val="32"/>
        </w:rPr>
        <w:t>2.</w:t>
      </w:r>
      <w:r>
        <w:rPr>
          <w:rFonts w:hint="default" w:ascii="Times New Roman" w:hAnsi="Times New Roman" w:eastAsia="仿宋_GB2312" w:cs="Times New Roman"/>
          <w:bCs/>
          <w:color w:val="auto"/>
          <w:kern w:val="2"/>
          <w:sz w:val="32"/>
          <w:szCs w:val="32"/>
        </w:rPr>
        <w:t>音长与节奏</w:t>
      </w:r>
    </w:p>
    <w:p w14:paraId="7E5C8A73">
      <w:pPr>
        <w:pStyle w:val="7"/>
        <w:framePr w:wrap="auto" w:vAnchor="margin" w:hAnchor="text" w:yAlign="inline"/>
        <w:spacing w:after="0"/>
        <w:ind w:firstLine="640" w:firstLineChars="200"/>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选择方框中缺少的音符时值</w:t>
      </w:r>
    </w:p>
    <w:p w14:paraId="562FFC54">
      <w:pPr>
        <w:pStyle w:val="7"/>
        <w:framePr w:wrap="auto" w:vAnchor="margin" w:hAnchor="text" w:yAlign="inline"/>
        <w:spacing w:after="0"/>
        <w:ind w:firstLine="640"/>
        <w:jc w:val="center"/>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lang w:val="en-US"/>
        </w:rPr>
        <mc:AlternateContent>
          <mc:Choice Requires="wps">
            <w:drawing>
              <wp:anchor distT="0" distB="0" distL="114300" distR="114300" simplePos="0" relativeHeight="251660288" behindDoc="0" locked="0" layoutInCell="1" allowOverlap="1">
                <wp:simplePos x="0" y="0"/>
                <wp:positionH relativeFrom="column">
                  <wp:posOffset>3143250</wp:posOffset>
                </wp:positionH>
                <wp:positionV relativeFrom="paragraph">
                  <wp:posOffset>126365</wp:posOffset>
                </wp:positionV>
                <wp:extent cx="371475" cy="331470"/>
                <wp:effectExtent l="4445" t="4445" r="5080" b="6985"/>
                <wp:wrapNone/>
                <wp:docPr id="3" name="矩形 3"/>
                <wp:cNvGraphicFramePr/>
                <a:graphic xmlns:a="http://schemas.openxmlformats.org/drawingml/2006/main">
                  <a:graphicData uri="http://schemas.microsoft.com/office/word/2010/wordprocessingShape">
                    <wps:wsp>
                      <wps:cNvSpPr/>
                      <wps:spPr>
                        <a:xfrm>
                          <a:off x="0" y="0"/>
                          <a:ext cx="371475" cy="331470"/>
                        </a:xfrm>
                        <a:prstGeom prst="rect">
                          <a:avLst/>
                        </a:prstGeom>
                        <a:noFill/>
                        <a:ln w="6350" cap="flat" cmpd="sng">
                          <a:solidFill>
                            <a:srgbClr val="FF0000"/>
                          </a:solidFill>
                          <a:prstDash val="solid"/>
                          <a:round/>
                          <a:headEnd type="none" w="med" len="med"/>
                          <a:tailEnd type="none" w="med" len="med"/>
                        </a:ln>
                      </wps:spPr>
                      <wps:bodyPr anchor="ctr" anchorCtr="0" upright="1"/>
                    </wps:wsp>
                  </a:graphicData>
                </a:graphic>
              </wp:anchor>
            </w:drawing>
          </mc:Choice>
          <mc:Fallback>
            <w:pict>
              <v:rect id="_x0000_s1026" o:spid="_x0000_s1026" o:spt="1" style="position:absolute;left:0pt;margin-left:247.5pt;margin-top:9.95pt;height:26.1pt;width:29.25pt;z-index:251660288;v-text-anchor:middle;mso-width-relative:page;mso-height-relative:page;" filled="f" stroked="t" coordsize="21600,21600" o:gfxdata="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1Ze252QAAAAkBAAAPAAAAAAAAAAEAIAAAACIAAABk&#10;cnMvZG93bnJldi54bWxQSwECFAAUAAAACACHTuJAZrWcuQUCAAAPBAAADgAAAAAAAAABACAAAAAo&#10;AQAAZHJzL2Uyb0RvYy54bWxQSwUGAAAAAAYABgBZAQAAnwUAAAAA&#10;">
                <v:fill on="f" focussize="0,0"/>
                <v:stroke weight="0.5pt" color="#FF0000" joinstyle="round"/>
                <v:imagedata o:title=""/>
                <o:lock v:ext="edit" aspectratio="f"/>
              </v:rect>
            </w:pict>
          </mc:Fallback>
        </mc:AlternateContent>
      </w:r>
      <w:r>
        <w:rPr>
          <w:rFonts w:hint="default" w:ascii="Times New Roman" w:hAnsi="Times New Roman" w:cs="Times New Roman"/>
          <w:color w:val="auto"/>
          <w:szCs w:val="21"/>
          <w:lang w:val="en-US"/>
        </w:rPr>
        <w:drawing>
          <wp:inline distT="0" distB="0" distL="114300" distR="114300">
            <wp:extent cx="1180465" cy="395605"/>
            <wp:effectExtent l="0" t="0" r="635" b="10795"/>
            <wp:docPr id="2" name="图片 2" descr="E:\e\zzjlgb\Music\Scores\works\Solf\备课\2021-2022\上\20201028模擬題-樂理\20201028模擬題-樂理-音長與節奏4.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e\zzjlgb\Music\Scores\works\Solf\备课\2021-2022\上\20201028模擬題-樂理\20201028模擬題-樂理-音長與節奏4.tiff"/>
                    <pic:cNvPicPr>
                      <a:picLocks noChangeAspect="1"/>
                    </pic:cNvPicPr>
                  </pic:nvPicPr>
                  <pic:blipFill>
                    <a:blip r:embed="rId5"/>
                    <a:stretch>
                      <a:fillRect/>
                    </a:stretch>
                  </pic:blipFill>
                  <pic:spPr>
                    <a:xfrm>
                      <a:off x="0" y="0"/>
                      <a:ext cx="1180465" cy="395605"/>
                    </a:xfrm>
                    <a:prstGeom prst="rect">
                      <a:avLst/>
                    </a:prstGeom>
                    <a:noFill/>
                    <a:ln>
                      <a:noFill/>
                    </a:ln>
                  </pic:spPr>
                </pic:pic>
              </a:graphicData>
            </a:graphic>
          </wp:inline>
        </w:drawing>
      </w:r>
    </w:p>
    <w:tbl>
      <w:tblPr>
        <w:tblStyle w:val="8"/>
        <w:tblW w:w="8296" w:type="dxa"/>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074"/>
        <w:gridCol w:w="2074"/>
        <w:gridCol w:w="2074"/>
        <w:gridCol w:w="2074"/>
      </w:tblGrid>
      <w:tr w14:paraId="5BDE58B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jc w:val="center"/>
        </w:trPr>
        <w:tc>
          <w:tcPr>
            <w:tcW w:w="2074" w:type="dxa"/>
            <w:noWrap w:val="0"/>
            <w:vAlign w:val="top"/>
          </w:tcPr>
          <w:p w14:paraId="24CE326B">
            <w:pPr>
              <w:pStyle w:val="7"/>
              <w:framePr w:wrap="auto" w:vAnchor="margin" w:hAnchor="text" w:yAlign="inline"/>
              <w:spacing w:after="0"/>
              <w:ind w:firstLine="422"/>
              <w:rPr>
                <w:rFonts w:hint="default" w:ascii="Times New Roman" w:hAnsi="Times New Roman" w:eastAsia="仿宋" w:cs="Times New Roman"/>
                <w:b/>
                <w:bCs/>
                <w:color w:val="auto"/>
                <w:kern w:val="2"/>
                <w:sz w:val="21"/>
                <w:szCs w:val="21"/>
                <w:lang w:val="fr-FR"/>
              </w:rPr>
            </w:pPr>
            <w:r>
              <w:rPr>
                <w:rFonts w:hint="default" w:ascii="Times New Roman" w:hAnsi="Times New Roman" w:eastAsia="仿宋" w:cs="Times New Roman"/>
                <w:b/>
                <w:bCs/>
                <w:color w:val="auto"/>
                <w:kern w:val="2"/>
                <w:sz w:val="21"/>
                <w:szCs w:val="21"/>
                <w:lang w:val="fr-FR"/>
              </w:rPr>
              <w:t>A</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二分音符</w:t>
            </w:r>
          </w:p>
        </w:tc>
        <w:tc>
          <w:tcPr>
            <w:tcW w:w="2074" w:type="dxa"/>
            <w:noWrap w:val="0"/>
            <w:vAlign w:val="top"/>
          </w:tcPr>
          <w:p w14:paraId="07B72BAC">
            <w:pPr>
              <w:pStyle w:val="7"/>
              <w:framePr w:wrap="auto" w:vAnchor="margin" w:hAnchor="text" w:yAlign="inline"/>
              <w:spacing w:after="0"/>
              <w:ind w:firstLine="422"/>
              <w:rPr>
                <w:rFonts w:hint="default" w:ascii="Times New Roman" w:hAnsi="Times New Roman" w:eastAsia="仿宋" w:cs="Times New Roman"/>
                <w:b/>
                <w:bCs/>
                <w:color w:val="auto"/>
                <w:kern w:val="2"/>
                <w:sz w:val="21"/>
                <w:szCs w:val="21"/>
                <w:lang w:val="fr-FR"/>
              </w:rPr>
            </w:pPr>
            <w:r>
              <w:rPr>
                <w:rFonts w:hint="default" w:ascii="Times New Roman" w:hAnsi="Times New Roman" w:eastAsia="仿宋" w:cs="Times New Roman"/>
                <w:b/>
                <w:bCs/>
                <w:color w:val="auto"/>
                <w:kern w:val="2"/>
                <w:sz w:val="21"/>
                <w:szCs w:val="21"/>
                <w:lang w:val="fr-FR"/>
              </w:rPr>
              <w:t>B</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四分音符</w:t>
            </w:r>
          </w:p>
        </w:tc>
        <w:tc>
          <w:tcPr>
            <w:tcW w:w="2074" w:type="dxa"/>
            <w:noWrap w:val="0"/>
            <w:vAlign w:val="top"/>
          </w:tcPr>
          <w:p w14:paraId="765815C4">
            <w:pPr>
              <w:pStyle w:val="7"/>
              <w:framePr w:wrap="auto" w:vAnchor="margin" w:hAnchor="text" w:yAlign="inline"/>
              <w:spacing w:after="0"/>
              <w:ind w:firstLine="422"/>
              <w:rPr>
                <w:rFonts w:hint="default" w:ascii="Times New Roman" w:hAnsi="Times New Roman" w:eastAsia="仿宋" w:cs="Times New Roman"/>
                <w:b/>
                <w:bCs/>
                <w:color w:val="auto"/>
                <w:kern w:val="2"/>
                <w:sz w:val="21"/>
                <w:szCs w:val="21"/>
                <w:lang w:val="fr-FR"/>
              </w:rPr>
            </w:pPr>
            <w:r>
              <w:rPr>
                <w:rFonts w:hint="default" w:ascii="Times New Roman" w:hAnsi="Times New Roman" w:eastAsia="仿宋" w:cs="Times New Roman"/>
                <w:b/>
                <w:bCs/>
                <w:color w:val="auto"/>
                <w:kern w:val="2"/>
                <w:sz w:val="21"/>
                <w:szCs w:val="21"/>
                <w:lang w:val="fr-FR"/>
              </w:rPr>
              <w:t>C</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八分音符</w:t>
            </w:r>
          </w:p>
        </w:tc>
        <w:tc>
          <w:tcPr>
            <w:tcW w:w="2074" w:type="dxa"/>
            <w:noWrap w:val="0"/>
            <w:vAlign w:val="top"/>
          </w:tcPr>
          <w:p w14:paraId="31D6F79A">
            <w:pPr>
              <w:pStyle w:val="7"/>
              <w:framePr w:wrap="auto" w:vAnchor="margin" w:hAnchor="text" w:yAlign="inline"/>
              <w:spacing w:after="0"/>
              <w:ind w:firstLine="422"/>
              <w:rPr>
                <w:rFonts w:hint="default" w:ascii="Times New Roman" w:hAnsi="Times New Roman" w:eastAsia="仿宋" w:cs="Times New Roman"/>
                <w:b/>
                <w:bCs/>
                <w:color w:val="auto"/>
                <w:kern w:val="2"/>
                <w:sz w:val="21"/>
                <w:szCs w:val="21"/>
                <w:lang w:val="fr-FR"/>
              </w:rPr>
            </w:pPr>
            <w:r>
              <w:rPr>
                <w:rFonts w:hint="default" w:ascii="Times New Roman" w:hAnsi="Times New Roman" w:eastAsia="仿宋" w:cs="Times New Roman"/>
                <w:b/>
                <w:bCs/>
                <w:color w:val="auto"/>
                <w:kern w:val="2"/>
                <w:sz w:val="21"/>
                <w:szCs w:val="21"/>
                <w:lang w:val="fr-FR"/>
              </w:rPr>
              <w:t>D</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十六分音符</w:t>
            </w:r>
          </w:p>
        </w:tc>
      </w:tr>
    </w:tbl>
    <w:p w14:paraId="30D96867">
      <w:pPr>
        <w:pStyle w:val="7"/>
        <w:framePr w:wrap="auto" w:vAnchor="margin" w:hAnchor="text" w:yAlign="inline"/>
        <w:spacing w:after="0"/>
        <w:ind w:firstLine="640" w:firstLineChars="200"/>
        <w:rPr>
          <w:rFonts w:hint="default" w:ascii="Times New Roman" w:hAnsi="Times New Roman" w:eastAsia="仿宋_GB2312" w:cs="Times New Roman"/>
          <w:bCs/>
          <w:color w:val="auto"/>
          <w:kern w:val="2"/>
          <w:sz w:val="32"/>
          <w:szCs w:val="32"/>
        </w:rPr>
      </w:pPr>
      <w:r>
        <w:rPr>
          <w:rFonts w:hint="default" w:ascii="Times New Roman" w:hAnsi="Times New Roman" w:eastAsia="仿宋" w:cs="Times New Roman"/>
          <w:bCs/>
          <w:color w:val="auto"/>
          <w:sz w:val="32"/>
          <w:szCs w:val="32"/>
        </w:rPr>
        <w:t>3</w:t>
      </w:r>
      <w:r>
        <w:rPr>
          <w:rFonts w:hint="default" w:ascii="Times New Roman" w:hAnsi="Times New Roman" w:eastAsia="仿宋_GB2312" w:cs="Times New Roman"/>
          <w:bCs/>
          <w:color w:val="auto"/>
          <w:kern w:val="2"/>
          <w:sz w:val="32"/>
          <w:szCs w:val="32"/>
        </w:rPr>
        <w:t>.常用乐谱符号</w:t>
      </w:r>
    </w:p>
    <w:p w14:paraId="7B4412F6">
      <w:pPr>
        <w:pStyle w:val="7"/>
        <w:framePr w:wrap="auto" w:vAnchor="margin" w:hAnchor="text" w:yAlign="inline"/>
        <w:spacing w:after="0"/>
        <w:ind w:firstLine="640" w:firstLineChars="200"/>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选择方框中演奏符号的名称</w:t>
      </w:r>
    </w:p>
    <w:p w14:paraId="71CA493C">
      <w:pPr>
        <w:pStyle w:val="7"/>
        <w:framePr w:wrap="auto" w:vAnchor="margin" w:hAnchor="text" w:yAlign="inline"/>
        <w:spacing w:after="0"/>
        <w:jc w:val="center"/>
        <w:rPr>
          <w:rFonts w:hint="default" w:ascii="Times New Roman" w:hAnsi="Times New Roman" w:eastAsia="仿宋" w:cs="Times New Roman"/>
          <w:color w:val="auto"/>
          <w:sz w:val="32"/>
          <w:szCs w:val="32"/>
        </w:rPr>
      </w:pPr>
      <w:r>
        <w:rPr>
          <w:rFonts w:hint="default" w:ascii="Times New Roman" w:hAnsi="Times New Roman" w:cs="Times New Roman"/>
          <w:color w:val="auto"/>
          <w:szCs w:val="21"/>
          <w:lang w:val="en-US"/>
        </w:rPr>
        <w:drawing>
          <wp:inline distT="0" distB="0" distL="114300" distR="114300">
            <wp:extent cx="1022350" cy="395605"/>
            <wp:effectExtent l="0" t="0" r="6350" b="10795"/>
            <wp:docPr id="17" name="图片 3" descr="E:\e\zzjlgb\Music\Scores\works\Solf\备课\2021-2022\上\20201028模擬題-樂理\20201028模擬題-樂理-樂譜符號5.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descr="E:\e\zzjlgb\Music\Scores\works\Solf\备课\2021-2022\上\20201028模擬題-樂理\20201028模擬題-樂理-樂譜符號5.tiff"/>
                    <pic:cNvPicPr>
                      <a:picLocks noChangeAspect="1"/>
                    </pic:cNvPicPr>
                  </pic:nvPicPr>
                  <pic:blipFill>
                    <a:blip r:embed="rId6"/>
                    <a:stretch>
                      <a:fillRect/>
                    </a:stretch>
                  </pic:blipFill>
                  <pic:spPr>
                    <a:xfrm>
                      <a:off x="0" y="0"/>
                      <a:ext cx="1022350" cy="395605"/>
                    </a:xfrm>
                    <a:prstGeom prst="rect">
                      <a:avLst/>
                    </a:prstGeom>
                    <a:noFill/>
                    <a:ln>
                      <a:noFill/>
                    </a:ln>
                  </pic:spPr>
                </pic:pic>
              </a:graphicData>
            </a:graphic>
          </wp:inline>
        </w:drawing>
      </w:r>
    </w:p>
    <w:tbl>
      <w:tblPr>
        <w:tblStyle w:val="8"/>
        <w:tblW w:w="8620" w:type="dxa"/>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155"/>
        <w:gridCol w:w="2155"/>
        <w:gridCol w:w="2155"/>
        <w:gridCol w:w="2155"/>
      </w:tblGrid>
      <w:tr w14:paraId="24853DBF">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jc w:val="center"/>
        </w:trPr>
        <w:tc>
          <w:tcPr>
            <w:tcW w:w="2155" w:type="dxa"/>
            <w:noWrap w:val="0"/>
            <w:vAlign w:val="top"/>
          </w:tcPr>
          <w:p w14:paraId="05733C78">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A</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颤音</w:t>
            </w:r>
          </w:p>
        </w:tc>
        <w:tc>
          <w:tcPr>
            <w:tcW w:w="2155" w:type="dxa"/>
            <w:noWrap w:val="0"/>
            <w:vAlign w:val="top"/>
          </w:tcPr>
          <w:p w14:paraId="31222F3C">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B</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重音</w:t>
            </w:r>
          </w:p>
        </w:tc>
        <w:tc>
          <w:tcPr>
            <w:tcW w:w="2155" w:type="dxa"/>
            <w:noWrap w:val="0"/>
            <w:vAlign w:val="top"/>
          </w:tcPr>
          <w:p w14:paraId="232BB797">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C</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保持音</w:t>
            </w:r>
          </w:p>
        </w:tc>
        <w:tc>
          <w:tcPr>
            <w:tcW w:w="2155" w:type="dxa"/>
            <w:noWrap w:val="0"/>
            <w:vAlign w:val="top"/>
          </w:tcPr>
          <w:p w14:paraId="54F2C7EB">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D</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跳音</w:t>
            </w:r>
          </w:p>
        </w:tc>
      </w:tr>
    </w:tbl>
    <w:p w14:paraId="40AAE4B5">
      <w:pPr>
        <w:pStyle w:val="7"/>
        <w:framePr w:wrap="auto" w:vAnchor="margin" w:hAnchor="text" w:yAlign="inline"/>
        <w:spacing w:after="0"/>
        <w:ind w:firstLine="640" w:firstLineChars="200"/>
        <w:rPr>
          <w:rFonts w:hint="default" w:ascii="Times New Roman" w:hAnsi="Times New Roman" w:eastAsia="仿宋_GB2312" w:cs="Times New Roman"/>
          <w:bCs/>
          <w:color w:val="auto"/>
          <w:kern w:val="2"/>
          <w:sz w:val="32"/>
          <w:szCs w:val="32"/>
        </w:rPr>
      </w:pPr>
      <w:r>
        <w:rPr>
          <w:rFonts w:hint="default" w:ascii="Times New Roman" w:hAnsi="Times New Roman" w:eastAsia="仿宋_GB2312" w:cs="Times New Roman"/>
          <w:bCs/>
          <w:color w:val="auto"/>
          <w:kern w:val="2"/>
          <w:sz w:val="32"/>
          <w:szCs w:val="32"/>
        </w:rPr>
        <w:t>4.音程与和弦</w:t>
      </w:r>
    </w:p>
    <w:p w14:paraId="611D267A">
      <w:pPr>
        <w:pStyle w:val="7"/>
        <w:framePr w:wrap="auto" w:vAnchor="margin" w:hAnchor="text" w:yAlign="inline"/>
        <w:spacing w:after="0"/>
        <w:ind w:firstLine="640" w:firstLineChars="200"/>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bCs/>
          <w:color w:val="auto"/>
          <w:kern w:val="2"/>
          <w:sz w:val="32"/>
          <w:szCs w:val="32"/>
        </w:rPr>
        <w:t>（1）选择下列音程的性质</w:t>
      </w:r>
    </w:p>
    <w:p w14:paraId="28C08F5F">
      <w:pPr>
        <w:pStyle w:val="7"/>
        <w:framePr w:wrap="auto" w:vAnchor="margin" w:hAnchor="text" w:yAlign="inline"/>
        <w:spacing w:after="0"/>
        <w:jc w:val="center"/>
        <w:rPr>
          <w:rFonts w:hint="default" w:ascii="Times New Roman" w:hAnsi="Times New Roman" w:eastAsia="仿宋" w:cs="Times New Roman"/>
          <w:color w:val="auto"/>
          <w:sz w:val="32"/>
          <w:szCs w:val="32"/>
        </w:rPr>
      </w:pPr>
      <w:r>
        <w:rPr>
          <w:rFonts w:hint="default" w:ascii="Times New Roman" w:hAnsi="Times New Roman" w:cs="Times New Roman"/>
          <w:color w:val="auto"/>
          <w:szCs w:val="21"/>
          <w:lang w:val="en-US"/>
        </w:rPr>
        <w:drawing>
          <wp:inline distT="0" distB="0" distL="114300" distR="114300">
            <wp:extent cx="993140" cy="395605"/>
            <wp:effectExtent l="0" t="0" r="10160" b="10795"/>
            <wp:docPr id="10" name="图片 4" descr="E:\e\zzjlgb\Music\Scores\works\Solf\备课\2021-2022\上\20201028模擬題-樂理\20201028模擬題-樂理-音程與和弦7.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E:\e\zzjlgb\Music\Scores\works\Solf\备课\2021-2022\上\20201028模擬題-樂理\20201028模擬題-樂理-音程與和弦7.tiff"/>
                    <pic:cNvPicPr>
                      <a:picLocks noChangeAspect="1"/>
                    </pic:cNvPicPr>
                  </pic:nvPicPr>
                  <pic:blipFill>
                    <a:blip r:embed="rId7"/>
                    <a:stretch>
                      <a:fillRect/>
                    </a:stretch>
                  </pic:blipFill>
                  <pic:spPr>
                    <a:xfrm>
                      <a:off x="0" y="0"/>
                      <a:ext cx="993140" cy="395605"/>
                    </a:xfrm>
                    <a:prstGeom prst="rect">
                      <a:avLst/>
                    </a:prstGeom>
                    <a:noFill/>
                    <a:ln>
                      <a:noFill/>
                    </a:ln>
                  </pic:spPr>
                </pic:pic>
              </a:graphicData>
            </a:graphic>
          </wp:inline>
        </w:drawing>
      </w:r>
    </w:p>
    <w:tbl>
      <w:tblPr>
        <w:tblStyle w:val="8"/>
        <w:tblW w:w="8296" w:type="dxa"/>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074"/>
        <w:gridCol w:w="2074"/>
        <w:gridCol w:w="2074"/>
        <w:gridCol w:w="2074"/>
      </w:tblGrid>
      <w:tr w14:paraId="7E242BF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jc w:val="center"/>
        </w:trPr>
        <w:tc>
          <w:tcPr>
            <w:tcW w:w="2074" w:type="dxa"/>
            <w:noWrap w:val="0"/>
            <w:vAlign w:val="top"/>
          </w:tcPr>
          <w:p w14:paraId="151036C3">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A</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 xml:space="preserve">大二度 </w:t>
            </w:r>
          </w:p>
        </w:tc>
        <w:tc>
          <w:tcPr>
            <w:tcW w:w="2074" w:type="dxa"/>
            <w:noWrap w:val="0"/>
            <w:vAlign w:val="top"/>
          </w:tcPr>
          <w:p w14:paraId="3945E0F6">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B</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大三度</w:t>
            </w:r>
          </w:p>
        </w:tc>
        <w:tc>
          <w:tcPr>
            <w:tcW w:w="2074" w:type="dxa"/>
            <w:noWrap w:val="0"/>
            <w:vAlign w:val="top"/>
          </w:tcPr>
          <w:p w14:paraId="21D87FBE">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C</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小二度</w:t>
            </w:r>
          </w:p>
        </w:tc>
        <w:tc>
          <w:tcPr>
            <w:tcW w:w="2074" w:type="dxa"/>
            <w:noWrap w:val="0"/>
            <w:vAlign w:val="top"/>
          </w:tcPr>
          <w:p w14:paraId="2034CA76">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D</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小三度</w:t>
            </w:r>
          </w:p>
        </w:tc>
      </w:tr>
    </w:tbl>
    <w:p w14:paraId="7269831B">
      <w:pPr>
        <w:pStyle w:val="7"/>
        <w:framePr w:wrap="auto" w:vAnchor="margin" w:hAnchor="text" w:yAlign="inline"/>
        <w:spacing w:after="0"/>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kern w:val="2"/>
          <w:sz w:val="32"/>
          <w:szCs w:val="32"/>
        </w:rPr>
        <w:t>选择下列和弦的性质</w:t>
      </w:r>
    </w:p>
    <w:p w14:paraId="61639245">
      <w:pPr>
        <w:pStyle w:val="7"/>
        <w:framePr w:wrap="auto" w:vAnchor="margin" w:hAnchor="text" w:yAlign="inline"/>
        <w:spacing w:after="0"/>
        <w:jc w:val="center"/>
        <w:rPr>
          <w:rFonts w:hint="default" w:ascii="Times New Roman" w:hAnsi="Times New Roman" w:eastAsia="仿宋" w:cs="Times New Roman"/>
          <w:color w:val="auto"/>
          <w:sz w:val="32"/>
          <w:szCs w:val="32"/>
        </w:rPr>
      </w:pPr>
      <w:r>
        <w:rPr>
          <w:rFonts w:hint="default" w:ascii="Times New Roman" w:hAnsi="Times New Roman" w:cs="Times New Roman"/>
          <w:color w:val="auto"/>
          <w:szCs w:val="21"/>
          <w:lang w:val="en-US"/>
        </w:rPr>
        <w:drawing>
          <wp:inline distT="0" distB="0" distL="114300" distR="114300">
            <wp:extent cx="848995" cy="395605"/>
            <wp:effectExtent l="0" t="0" r="1905" b="10795"/>
            <wp:docPr id="14" name="图片 5" descr="E:\e\zzjlgb\Music\Scores\works\Solf\备课\2021-2022\上\20201028模擬題-樂理\20201028模擬題-樂理-音程與和弦8.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descr="E:\e\zzjlgb\Music\Scores\works\Solf\备课\2021-2022\上\20201028模擬題-樂理\20201028模擬題-樂理-音程與和弦8.tiff"/>
                    <pic:cNvPicPr>
                      <a:picLocks noChangeAspect="1"/>
                    </pic:cNvPicPr>
                  </pic:nvPicPr>
                  <pic:blipFill>
                    <a:blip r:embed="rId8"/>
                    <a:stretch>
                      <a:fillRect/>
                    </a:stretch>
                  </pic:blipFill>
                  <pic:spPr>
                    <a:xfrm>
                      <a:off x="0" y="0"/>
                      <a:ext cx="848995" cy="395605"/>
                    </a:xfrm>
                    <a:prstGeom prst="rect">
                      <a:avLst/>
                    </a:prstGeom>
                    <a:noFill/>
                    <a:ln>
                      <a:noFill/>
                    </a:ln>
                  </pic:spPr>
                </pic:pic>
              </a:graphicData>
            </a:graphic>
          </wp:inline>
        </w:drawing>
      </w:r>
    </w:p>
    <w:tbl>
      <w:tblPr>
        <w:tblStyle w:val="8"/>
        <w:tblW w:w="8296" w:type="dxa"/>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074"/>
        <w:gridCol w:w="2074"/>
        <w:gridCol w:w="2074"/>
        <w:gridCol w:w="2074"/>
      </w:tblGrid>
      <w:tr w14:paraId="1CC7047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jc w:val="center"/>
        </w:trPr>
        <w:tc>
          <w:tcPr>
            <w:tcW w:w="2074" w:type="dxa"/>
            <w:noWrap w:val="0"/>
            <w:vAlign w:val="top"/>
          </w:tcPr>
          <w:p w14:paraId="315B6779">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A</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小三和弦</w:t>
            </w:r>
          </w:p>
        </w:tc>
        <w:tc>
          <w:tcPr>
            <w:tcW w:w="2074" w:type="dxa"/>
            <w:noWrap w:val="0"/>
            <w:vAlign w:val="top"/>
          </w:tcPr>
          <w:p w14:paraId="24256BFB">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B</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减三和弦</w:t>
            </w:r>
          </w:p>
        </w:tc>
        <w:tc>
          <w:tcPr>
            <w:tcW w:w="2074" w:type="dxa"/>
            <w:noWrap w:val="0"/>
            <w:vAlign w:val="top"/>
          </w:tcPr>
          <w:p w14:paraId="68FE45DC">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C</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增三和弦</w:t>
            </w:r>
          </w:p>
        </w:tc>
        <w:tc>
          <w:tcPr>
            <w:tcW w:w="2074" w:type="dxa"/>
            <w:noWrap w:val="0"/>
            <w:vAlign w:val="top"/>
          </w:tcPr>
          <w:p w14:paraId="68D460E9">
            <w:pPr>
              <w:pStyle w:val="7"/>
              <w:framePr w:wrap="auto" w:vAnchor="margin" w:hAnchor="text" w:yAlign="inline"/>
              <w:spacing w:after="0"/>
              <w:ind w:firstLine="422"/>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D</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bCs/>
                <w:color w:val="auto"/>
                <w:kern w:val="2"/>
                <w:sz w:val="21"/>
                <w:szCs w:val="21"/>
                <w:lang w:val="fr-FR"/>
              </w:rPr>
              <w:t>大三和弦</w:t>
            </w:r>
          </w:p>
        </w:tc>
      </w:tr>
    </w:tbl>
    <w:p w14:paraId="3A137DF6">
      <w:pPr>
        <w:pStyle w:val="7"/>
        <w:framePr w:wrap="auto" w:vAnchor="margin" w:hAnchor="text" w:yAlign="inline"/>
        <w:spacing w:after="0"/>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z w:val="32"/>
          <w:szCs w:val="32"/>
        </w:rPr>
        <w:t>（3）</w:t>
      </w:r>
      <w:r>
        <w:rPr>
          <w:rFonts w:hint="default" w:ascii="Times New Roman" w:hAnsi="Times New Roman" w:eastAsia="仿宋_GB2312" w:cs="Times New Roman"/>
          <w:color w:val="auto"/>
          <w:kern w:val="2"/>
          <w:sz w:val="32"/>
          <w:szCs w:val="32"/>
        </w:rPr>
        <w:t>选择指定和弦的转位</w:t>
      </w:r>
    </w:p>
    <w:p w14:paraId="69BEFE82">
      <w:pPr>
        <w:pStyle w:val="7"/>
        <w:framePr w:wrap="auto" w:vAnchor="margin" w:hAnchor="text" w:yAlign="inline"/>
        <w:spacing w:after="0"/>
        <w:ind w:firstLine="640"/>
        <w:jc w:val="center"/>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lang w:val="en-US"/>
        </w:rPr>
        <w:drawing>
          <wp:anchor distT="0" distB="0" distL="114300" distR="114300" simplePos="0" relativeHeight="251661312" behindDoc="0" locked="0" layoutInCell="1" allowOverlap="1">
            <wp:simplePos x="0" y="0"/>
            <wp:positionH relativeFrom="column">
              <wp:posOffset>120650</wp:posOffset>
            </wp:positionH>
            <wp:positionV relativeFrom="paragraph">
              <wp:posOffset>66675</wp:posOffset>
            </wp:positionV>
            <wp:extent cx="5663565" cy="441325"/>
            <wp:effectExtent l="0" t="0" r="635" b="3175"/>
            <wp:wrapNone/>
            <wp:docPr id="11" name="图片 26"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6" descr="图片包含 图示&#10;&#10;描述已自动生成"/>
                    <pic:cNvPicPr>
                      <a:picLocks noChangeAspect="1"/>
                    </pic:cNvPicPr>
                  </pic:nvPicPr>
                  <pic:blipFill>
                    <a:blip r:embed="rId9"/>
                    <a:stretch>
                      <a:fillRect/>
                    </a:stretch>
                  </pic:blipFill>
                  <pic:spPr>
                    <a:xfrm>
                      <a:off x="0" y="0"/>
                      <a:ext cx="5663565" cy="441325"/>
                    </a:xfrm>
                    <a:prstGeom prst="rect">
                      <a:avLst/>
                    </a:prstGeom>
                    <a:noFill/>
                    <a:ln>
                      <a:noFill/>
                    </a:ln>
                  </pic:spPr>
                </pic:pic>
              </a:graphicData>
            </a:graphic>
          </wp:anchor>
        </w:drawing>
      </w:r>
    </w:p>
    <w:p w14:paraId="16C0717C">
      <w:pPr>
        <w:pStyle w:val="7"/>
        <w:framePr w:wrap="auto" w:vAnchor="margin" w:hAnchor="text" w:yAlign="inline"/>
        <w:spacing w:after="0"/>
        <w:ind w:firstLine="640" w:firstLineChars="200"/>
        <w:rPr>
          <w:rFonts w:hint="default" w:ascii="Times New Roman" w:hAnsi="Times New Roman" w:eastAsia="仿宋_GB2312" w:cs="Times New Roman"/>
          <w:color w:val="auto"/>
          <w:sz w:val="32"/>
          <w:szCs w:val="32"/>
        </w:rPr>
      </w:pPr>
    </w:p>
    <w:p w14:paraId="5D343053">
      <w:pPr>
        <w:pStyle w:val="7"/>
        <w:framePr w:wrap="auto" w:vAnchor="margin" w:hAnchor="text" w:yAlign="inline"/>
        <w:spacing w:after="0"/>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z w:val="32"/>
          <w:szCs w:val="32"/>
        </w:rPr>
        <w:t>（4）</w:t>
      </w:r>
      <w:r>
        <w:rPr>
          <w:rFonts w:hint="default" w:ascii="Times New Roman" w:hAnsi="Times New Roman" w:eastAsia="仿宋_GB2312" w:cs="Times New Roman"/>
          <w:color w:val="auto"/>
          <w:kern w:val="2"/>
          <w:sz w:val="32"/>
          <w:szCs w:val="32"/>
        </w:rPr>
        <w:t>选择指定和弦的分解和弦</w:t>
      </w:r>
    </w:p>
    <w:p w14:paraId="6143427B">
      <w:pPr>
        <w:pStyle w:val="7"/>
        <w:framePr w:wrap="auto" w:vAnchor="margin" w:hAnchor="text" w:yAlign="inline"/>
        <w:spacing w:after="0"/>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lang w:val="en-US"/>
        </w:rPr>
        <w:drawing>
          <wp:anchor distT="0" distB="0" distL="114300" distR="114300" simplePos="0" relativeHeight="251662336" behindDoc="0" locked="0" layoutInCell="1" allowOverlap="1">
            <wp:simplePos x="0" y="0"/>
            <wp:positionH relativeFrom="column">
              <wp:posOffset>111125</wp:posOffset>
            </wp:positionH>
            <wp:positionV relativeFrom="paragraph">
              <wp:posOffset>95250</wp:posOffset>
            </wp:positionV>
            <wp:extent cx="5686425" cy="441960"/>
            <wp:effectExtent l="0" t="0" r="3175" b="2540"/>
            <wp:wrapNone/>
            <wp:docPr id="9" name="图片 27"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7" descr="图片包含 图形用户界面&#10;&#10;描述已自动生成"/>
                    <pic:cNvPicPr>
                      <a:picLocks noChangeAspect="1"/>
                    </pic:cNvPicPr>
                  </pic:nvPicPr>
                  <pic:blipFill>
                    <a:blip r:embed="rId10"/>
                    <a:stretch>
                      <a:fillRect/>
                    </a:stretch>
                  </pic:blipFill>
                  <pic:spPr>
                    <a:xfrm>
                      <a:off x="0" y="0"/>
                      <a:ext cx="5686425" cy="441960"/>
                    </a:xfrm>
                    <a:prstGeom prst="rect">
                      <a:avLst/>
                    </a:prstGeom>
                    <a:noFill/>
                    <a:ln>
                      <a:noFill/>
                    </a:ln>
                  </pic:spPr>
                </pic:pic>
              </a:graphicData>
            </a:graphic>
          </wp:anchor>
        </w:drawing>
      </w:r>
    </w:p>
    <w:p w14:paraId="3FBD13C8">
      <w:pPr>
        <w:pStyle w:val="7"/>
        <w:framePr w:wrap="auto" w:vAnchor="margin" w:hAnchor="text" w:yAlign="inline"/>
        <w:spacing w:after="0"/>
        <w:ind w:firstLine="640" w:firstLineChars="200"/>
        <w:rPr>
          <w:rFonts w:hint="default" w:ascii="Times New Roman" w:hAnsi="Times New Roman" w:eastAsia="仿宋" w:cs="Times New Roman"/>
          <w:color w:val="auto"/>
          <w:sz w:val="32"/>
          <w:szCs w:val="32"/>
        </w:rPr>
      </w:pPr>
    </w:p>
    <w:p w14:paraId="2275FF60">
      <w:pPr>
        <w:pStyle w:val="7"/>
        <w:keepNext w:val="0"/>
        <w:keepLines w:val="0"/>
        <w:pageBreakBefore w:val="0"/>
        <w:framePr w:wrap="auto" w:vAnchor="margin" w:hAnchor="text" w:yAlign="inline"/>
        <w:widowControl/>
        <w:kinsoku/>
        <w:wordWrap/>
        <w:overflowPunct/>
        <w:topLinePunct w:val="0"/>
        <w:autoSpaceDE/>
        <w:autoSpaceDN/>
        <w:bidi w:val="0"/>
        <w:adjustRightInd/>
        <w:snapToGrid/>
        <w:spacing w:after="0" w:line="520" w:lineRule="exact"/>
        <w:ind w:firstLine="640" w:firstLineChars="200"/>
        <w:textAlignment w:val="auto"/>
        <w:rPr>
          <w:rFonts w:hint="default" w:ascii="Times New Roman" w:hAnsi="Times New Roman" w:eastAsia="仿宋_GB2312" w:cs="Times New Roman"/>
          <w:color w:val="auto"/>
          <w:kern w:val="2"/>
          <w:sz w:val="32"/>
          <w:szCs w:val="32"/>
        </w:rPr>
      </w:pPr>
      <w:r>
        <w:rPr>
          <w:rFonts w:hint="default" w:ascii="Times New Roman" w:hAnsi="Times New Roman" w:eastAsia="仿宋" w:cs="Times New Roman"/>
          <w:color w:val="auto"/>
          <w:sz w:val="32"/>
          <w:szCs w:val="32"/>
        </w:rPr>
        <w:t>5.</w:t>
      </w:r>
      <w:r>
        <w:rPr>
          <w:rFonts w:hint="default" w:ascii="Times New Roman" w:hAnsi="Times New Roman" w:eastAsia="仿宋_GB2312" w:cs="Times New Roman"/>
          <w:color w:val="auto"/>
          <w:kern w:val="2"/>
          <w:sz w:val="32"/>
          <w:szCs w:val="32"/>
        </w:rPr>
        <w:t>民族调式与大小调式</w:t>
      </w:r>
    </w:p>
    <w:p w14:paraId="4EF8F8E6">
      <w:pPr>
        <w:pStyle w:val="7"/>
        <w:keepNext w:val="0"/>
        <w:keepLines w:val="0"/>
        <w:pageBreakBefore w:val="0"/>
        <w:framePr w:wrap="auto" w:vAnchor="margin" w:hAnchor="text" w:yAlign="inline"/>
        <w:widowControl/>
        <w:kinsoku/>
        <w:wordWrap/>
        <w:overflowPunct/>
        <w:topLinePunct w:val="0"/>
        <w:autoSpaceDE/>
        <w:autoSpaceDN/>
        <w:bidi w:val="0"/>
        <w:adjustRightInd/>
        <w:snapToGrid/>
        <w:spacing w:after="0" w:line="520" w:lineRule="exact"/>
        <w:ind w:firstLine="640" w:firstLineChars="200"/>
        <w:textAlignment w:val="auto"/>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（1）选择下列音阶的调式名称</w:t>
      </w:r>
    </w:p>
    <w:p w14:paraId="03D74D4E">
      <w:pPr>
        <w:pStyle w:val="7"/>
        <w:framePr w:wrap="auto" w:vAnchor="margin" w:hAnchor="text" w:yAlign="inline"/>
        <w:spacing w:after="0"/>
        <w:ind w:firstLine="640"/>
        <w:jc w:val="center"/>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lang w:val="en-US"/>
        </w:rPr>
        <w:drawing>
          <wp:inline distT="0" distB="0" distL="114300" distR="114300">
            <wp:extent cx="2222500" cy="482600"/>
            <wp:effectExtent l="0" t="0" r="0" b="0"/>
            <wp:docPr id="6" name="图片 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示&#10;&#10;描述已自动生成"/>
                    <pic:cNvPicPr>
                      <a:picLocks noChangeAspect="1"/>
                    </pic:cNvPicPr>
                  </pic:nvPicPr>
                  <pic:blipFill>
                    <a:blip r:embed="rId11"/>
                    <a:stretch>
                      <a:fillRect/>
                    </a:stretch>
                  </pic:blipFill>
                  <pic:spPr>
                    <a:xfrm>
                      <a:off x="0" y="0"/>
                      <a:ext cx="2222500" cy="482600"/>
                    </a:xfrm>
                    <a:prstGeom prst="rect">
                      <a:avLst/>
                    </a:prstGeom>
                    <a:noFill/>
                    <a:ln>
                      <a:noFill/>
                    </a:ln>
                  </pic:spPr>
                </pic:pic>
              </a:graphicData>
            </a:graphic>
          </wp:inline>
        </w:drawing>
      </w:r>
    </w:p>
    <w:tbl>
      <w:tblPr>
        <w:tblStyle w:val="8"/>
        <w:tblW w:w="8296" w:type="dxa"/>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074"/>
        <w:gridCol w:w="2074"/>
        <w:gridCol w:w="2074"/>
        <w:gridCol w:w="2074"/>
      </w:tblGrid>
      <w:tr w14:paraId="020A659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jc w:val="center"/>
        </w:trPr>
        <w:tc>
          <w:tcPr>
            <w:tcW w:w="2074" w:type="dxa"/>
            <w:noWrap w:val="0"/>
            <w:vAlign w:val="center"/>
          </w:tcPr>
          <w:p w14:paraId="1F9B5418">
            <w:pPr>
              <w:pStyle w:val="7"/>
              <w:framePr w:wrap="auto" w:vAnchor="margin" w:hAnchor="text" w:yAlign="inline"/>
              <w:spacing w:after="0"/>
              <w:ind w:firstLine="422"/>
              <w:jc w:val="both"/>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A</w:t>
            </w:r>
            <w:r>
              <w:rPr>
                <w:rFonts w:ascii="Times New Roman" w:hAnsi="Times New Roman" w:eastAsia="仿宋" w:cs="Times New Roman"/>
                <w:b/>
                <w:bCs/>
                <w:color w:val="auto"/>
                <w:kern w:val="2"/>
                <w:sz w:val="21"/>
                <w:szCs w:val="21"/>
                <w:lang w:val="fr-FR"/>
              </w:rPr>
              <w:t>．</w:t>
            </w:r>
            <w:r>
              <w:rPr>
                <w:rFonts w:hint="default" w:ascii="Times New Roman" w:hAnsi="Times New Roman" w:cs="Times New Roman"/>
                <w:b/>
                <w:bCs/>
                <w:color w:val="auto"/>
                <w:kern w:val="2"/>
                <w:sz w:val="24"/>
                <w:szCs w:val="21"/>
              </w:rPr>
              <w:t>G</w:t>
            </w:r>
            <w:r>
              <w:rPr>
                <w:rFonts w:hint="default" w:ascii="Times New Roman" w:hAnsi="Times New Roman" w:eastAsia="仿宋" w:cs="Times New Roman"/>
                <w:b/>
                <w:bCs/>
                <w:color w:val="auto"/>
                <w:kern w:val="2"/>
                <w:sz w:val="21"/>
                <w:szCs w:val="21"/>
                <w:lang w:val="fr-FR"/>
              </w:rPr>
              <w:t>宫调式</w:t>
            </w:r>
          </w:p>
        </w:tc>
        <w:tc>
          <w:tcPr>
            <w:tcW w:w="2074" w:type="dxa"/>
            <w:noWrap w:val="0"/>
            <w:vAlign w:val="center"/>
          </w:tcPr>
          <w:p w14:paraId="430326FF">
            <w:pPr>
              <w:pStyle w:val="7"/>
              <w:framePr w:wrap="auto" w:vAnchor="margin" w:hAnchor="text" w:yAlign="inline"/>
              <w:spacing w:after="0"/>
              <w:ind w:firstLine="422"/>
              <w:jc w:val="both"/>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B</w:t>
            </w:r>
            <w:r>
              <w:rPr>
                <w:rFonts w:ascii="Times New Roman" w:hAnsi="Times New Roman" w:eastAsia="仿宋" w:cs="Times New Roman"/>
                <w:b/>
                <w:bCs/>
                <w:color w:val="auto"/>
                <w:kern w:val="2"/>
                <w:sz w:val="21"/>
                <w:szCs w:val="21"/>
                <w:lang w:val="fr-FR"/>
              </w:rPr>
              <w:t>．</w:t>
            </w:r>
            <w:r>
              <w:rPr>
                <w:rFonts w:hint="default" w:ascii="Times New Roman" w:hAnsi="Times New Roman" w:cs="Times New Roman"/>
                <w:b/>
                <w:bCs/>
                <w:color w:val="auto"/>
                <w:kern w:val="2"/>
                <w:sz w:val="24"/>
                <w:szCs w:val="21"/>
              </w:rPr>
              <w:t>G</w:t>
            </w:r>
            <w:r>
              <w:rPr>
                <w:rFonts w:hint="default" w:ascii="Times New Roman" w:hAnsi="Times New Roman" w:eastAsia="仿宋" w:cs="Times New Roman"/>
                <w:b/>
                <w:bCs/>
                <w:color w:val="auto"/>
                <w:kern w:val="2"/>
                <w:sz w:val="21"/>
                <w:szCs w:val="21"/>
                <w:lang w:val="fr-FR"/>
              </w:rPr>
              <w:t>商调式</w:t>
            </w:r>
          </w:p>
        </w:tc>
        <w:tc>
          <w:tcPr>
            <w:tcW w:w="2074" w:type="dxa"/>
            <w:noWrap w:val="0"/>
            <w:vAlign w:val="center"/>
          </w:tcPr>
          <w:p w14:paraId="45E98B7A">
            <w:pPr>
              <w:pStyle w:val="7"/>
              <w:framePr w:wrap="auto" w:vAnchor="margin" w:hAnchor="text" w:yAlign="inline"/>
              <w:spacing w:after="0"/>
              <w:ind w:firstLine="422"/>
              <w:jc w:val="both"/>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C</w:t>
            </w:r>
            <w:r>
              <w:rPr>
                <w:rFonts w:ascii="Times New Roman" w:hAnsi="Times New Roman" w:eastAsia="仿宋" w:cs="Times New Roman"/>
                <w:b/>
                <w:bCs/>
                <w:color w:val="auto"/>
                <w:kern w:val="2"/>
                <w:sz w:val="21"/>
                <w:szCs w:val="21"/>
                <w:lang w:val="fr-FR"/>
              </w:rPr>
              <w:t>．</w:t>
            </w:r>
            <w:r>
              <w:rPr>
                <w:rFonts w:hint="default" w:ascii="Times New Roman" w:hAnsi="Times New Roman" w:cs="Times New Roman"/>
                <w:b/>
                <w:bCs/>
                <w:color w:val="auto"/>
                <w:kern w:val="2"/>
                <w:sz w:val="24"/>
                <w:szCs w:val="21"/>
              </w:rPr>
              <w:t>G</w:t>
            </w:r>
            <w:r>
              <w:rPr>
                <w:rFonts w:hint="default" w:ascii="Times New Roman" w:hAnsi="Times New Roman" w:eastAsia="仿宋" w:cs="Times New Roman"/>
                <w:b/>
                <w:bCs/>
                <w:color w:val="auto"/>
                <w:kern w:val="2"/>
                <w:sz w:val="21"/>
                <w:szCs w:val="21"/>
                <w:lang w:val="fr-FR"/>
              </w:rPr>
              <w:t>角调式</w:t>
            </w:r>
          </w:p>
        </w:tc>
        <w:tc>
          <w:tcPr>
            <w:tcW w:w="2074" w:type="dxa"/>
            <w:noWrap w:val="0"/>
            <w:vAlign w:val="center"/>
          </w:tcPr>
          <w:p w14:paraId="48CB35FD">
            <w:pPr>
              <w:pStyle w:val="7"/>
              <w:framePr w:wrap="auto" w:vAnchor="margin" w:hAnchor="text" w:yAlign="inline"/>
              <w:spacing w:after="0"/>
              <w:ind w:firstLine="422"/>
              <w:jc w:val="both"/>
              <w:rPr>
                <w:rFonts w:hint="default" w:ascii="Times New Roman" w:hAnsi="Times New Roman" w:eastAsia="仿宋" w:cs="Times New Roman"/>
                <w:color w:val="auto"/>
                <w:kern w:val="2"/>
                <w:sz w:val="21"/>
                <w:szCs w:val="21"/>
                <w:lang w:val="fr-FR"/>
              </w:rPr>
            </w:pPr>
            <w:r>
              <w:rPr>
                <w:rFonts w:hint="default" w:ascii="Times New Roman" w:hAnsi="Times New Roman" w:eastAsia="仿宋" w:cs="Times New Roman"/>
                <w:b/>
                <w:bCs/>
                <w:color w:val="auto"/>
                <w:kern w:val="2"/>
                <w:sz w:val="21"/>
                <w:szCs w:val="21"/>
                <w:lang w:val="fr-FR"/>
              </w:rPr>
              <w:t>D</w:t>
            </w:r>
            <w:r>
              <w:rPr>
                <w:rFonts w:ascii="Times New Roman" w:hAnsi="Times New Roman" w:eastAsia="仿宋" w:cs="Times New Roman"/>
                <w:b/>
                <w:bCs/>
                <w:color w:val="auto"/>
                <w:kern w:val="2"/>
                <w:sz w:val="21"/>
                <w:szCs w:val="21"/>
                <w:lang w:val="fr-FR"/>
              </w:rPr>
              <w:t>．</w:t>
            </w:r>
            <w:r>
              <w:rPr>
                <w:rFonts w:hint="default" w:ascii="Times New Roman" w:hAnsi="Times New Roman" w:cs="Times New Roman"/>
                <w:b/>
                <w:bCs/>
                <w:color w:val="auto"/>
                <w:kern w:val="2"/>
                <w:sz w:val="24"/>
                <w:szCs w:val="21"/>
              </w:rPr>
              <w:t>G</w:t>
            </w:r>
            <w:r>
              <w:rPr>
                <w:rFonts w:hint="default" w:ascii="Times New Roman" w:hAnsi="Times New Roman" w:eastAsia="仿宋" w:cs="Times New Roman"/>
                <w:b/>
                <w:bCs/>
                <w:color w:val="auto"/>
                <w:kern w:val="2"/>
                <w:sz w:val="21"/>
                <w:szCs w:val="21"/>
                <w:lang w:val="fr-FR"/>
              </w:rPr>
              <w:t>羽调式</w:t>
            </w:r>
          </w:p>
        </w:tc>
      </w:tr>
    </w:tbl>
    <w:p w14:paraId="59C1C81D">
      <w:pPr>
        <w:pStyle w:val="7"/>
        <w:framePr w:wrap="auto" w:vAnchor="margin" w:hAnchor="text" w:yAlign="inline"/>
        <w:spacing w:after="0"/>
        <w:ind w:firstLine="640" w:firstLineChars="200"/>
        <w:rPr>
          <w:rFonts w:hint="default" w:ascii="Times New Roman" w:hAnsi="Times New Roman" w:eastAsia="仿宋_GB2312" w:cs="Times New Roman"/>
          <w:color w:val="auto"/>
          <w:kern w:val="2"/>
          <w:sz w:val="32"/>
          <w:szCs w:val="32"/>
        </w:rPr>
      </w:pPr>
    </w:p>
    <w:p w14:paraId="5A07C8CE">
      <w:pPr>
        <w:pStyle w:val="7"/>
        <w:framePr w:wrap="auto" w:vAnchor="margin" w:hAnchor="text" w:yAlign="inline"/>
        <w:spacing w:after="0"/>
        <w:ind w:firstLine="640" w:firstLineChars="200"/>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（2）选择下列音阶的调式名称</w:t>
      </w:r>
    </w:p>
    <w:p w14:paraId="43CB1B01">
      <w:pPr>
        <w:pStyle w:val="7"/>
        <w:framePr w:wrap="auto" w:vAnchor="margin" w:hAnchor="text" w:yAlign="inline"/>
        <w:spacing w:after="0"/>
        <w:ind w:firstLine="640"/>
        <w:jc w:val="center"/>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lang w:val="en-US"/>
        </w:rPr>
        <w:drawing>
          <wp:inline distT="0" distB="0" distL="114300" distR="114300">
            <wp:extent cx="2679700" cy="482600"/>
            <wp:effectExtent l="0" t="0" r="0" b="0"/>
            <wp:docPr id="16" name="图片 7"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图片包含 图示&#10;&#10;描述已自动生成"/>
                    <pic:cNvPicPr>
                      <a:picLocks noChangeAspect="1"/>
                    </pic:cNvPicPr>
                  </pic:nvPicPr>
                  <pic:blipFill>
                    <a:blip r:embed="rId12"/>
                    <a:stretch>
                      <a:fillRect/>
                    </a:stretch>
                  </pic:blipFill>
                  <pic:spPr>
                    <a:xfrm>
                      <a:off x="0" y="0"/>
                      <a:ext cx="2679700" cy="482600"/>
                    </a:xfrm>
                    <a:prstGeom prst="rect">
                      <a:avLst/>
                    </a:prstGeom>
                    <a:noFill/>
                    <a:ln>
                      <a:noFill/>
                    </a:ln>
                  </pic:spPr>
                </pic:pic>
              </a:graphicData>
            </a:graphic>
          </wp:inline>
        </w:drawing>
      </w:r>
    </w:p>
    <w:tbl>
      <w:tblPr>
        <w:tblStyle w:val="8"/>
        <w:tblW w:w="8296" w:type="dxa"/>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074"/>
        <w:gridCol w:w="2074"/>
        <w:gridCol w:w="2074"/>
        <w:gridCol w:w="2074"/>
      </w:tblGrid>
      <w:tr w14:paraId="0DC8DC0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jc w:val="center"/>
        </w:trPr>
        <w:tc>
          <w:tcPr>
            <w:tcW w:w="2074" w:type="dxa"/>
            <w:noWrap w:val="0"/>
            <w:vAlign w:val="top"/>
          </w:tcPr>
          <w:p w14:paraId="58D3C906">
            <w:pPr>
              <w:pStyle w:val="7"/>
              <w:framePr w:wrap="auto" w:vAnchor="margin" w:hAnchor="text" w:yAlign="inline"/>
              <w:spacing w:after="0"/>
              <w:jc w:val="center"/>
              <w:rPr>
                <w:rFonts w:hint="default" w:ascii="Times New Roman" w:hAnsi="Times New Roman" w:eastAsia="仿宋" w:cs="Times New Roman"/>
                <w:b/>
                <w:color w:val="auto"/>
                <w:kern w:val="2"/>
                <w:sz w:val="21"/>
                <w:szCs w:val="21"/>
                <w:lang w:val="fr-FR"/>
              </w:rPr>
            </w:pPr>
            <w:r>
              <w:rPr>
                <w:rFonts w:hint="default" w:ascii="Times New Roman" w:hAnsi="Times New Roman" w:eastAsia="仿宋" w:cs="Times New Roman"/>
                <w:b/>
                <w:bCs/>
                <w:color w:val="auto"/>
                <w:kern w:val="2"/>
                <w:sz w:val="21"/>
                <w:szCs w:val="21"/>
                <w:lang w:val="fr-FR"/>
              </w:rPr>
              <w:t>A</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color w:val="auto"/>
                <w:kern w:val="2"/>
                <w:sz w:val="21"/>
                <w:szCs w:val="21"/>
              </w:rPr>
              <w:t>D自然大调</w:t>
            </w:r>
          </w:p>
        </w:tc>
        <w:tc>
          <w:tcPr>
            <w:tcW w:w="2074" w:type="dxa"/>
            <w:noWrap w:val="0"/>
            <w:vAlign w:val="top"/>
          </w:tcPr>
          <w:p w14:paraId="629E2AFB">
            <w:pPr>
              <w:pStyle w:val="7"/>
              <w:framePr w:wrap="auto" w:vAnchor="margin" w:hAnchor="text" w:yAlign="inline"/>
              <w:spacing w:after="0"/>
              <w:jc w:val="center"/>
              <w:rPr>
                <w:rFonts w:hint="default" w:ascii="Times New Roman" w:hAnsi="Times New Roman" w:eastAsia="仿宋" w:cs="Times New Roman"/>
                <w:b/>
                <w:color w:val="auto"/>
                <w:kern w:val="2"/>
                <w:sz w:val="21"/>
                <w:szCs w:val="21"/>
                <w:lang w:val="fr-FR"/>
              </w:rPr>
            </w:pPr>
            <w:r>
              <w:rPr>
                <w:rFonts w:hint="default" w:ascii="Times New Roman" w:hAnsi="Times New Roman" w:eastAsia="仿宋" w:cs="Times New Roman"/>
                <w:b/>
                <w:bCs/>
                <w:color w:val="auto"/>
                <w:kern w:val="2"/>
                <w:sz w:val="21"/>
                <w:szCs w:val="21"/>
                <w:lang w:val="fr-FR"/>
              </w:rPr>
              <w:t>B</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color w:val="auto"/>
                <w:kern w:val="2"/>
                <w:sz w:val="21"/>
                <w:szCs w:val="21"/>
              </w:rPr>
              <w:t>D和声大调</w:t>
            </w:r>
          </w:p>
        </w:tc>
        <w:tc>
          <w:tcPr>
            <w:tcW w:w="2074" w:type="dxa"/>
            <w:noWrap w:val="0"/>
            <w:vAlign w:val="top"/>
          </w:tcPr>
          <w:p w14:paraId="2129625C">
            <w:pPr>
              <w:pStyle w:val="7"/>
              <w:framePr w:wrap="auto" w:vAnchor="margin" w:hAnchor="text" w:yAlign="inline"/>
              <w:spacing w:after="0"/>
              <w:jc w:val="center"/>
              <w:rPr>
                <w:rFonts w:hint="default" w:ascii="Times New Roman" w:hAnsi="Times New Roman" w:eastAsia="仿宋" w:cs="Times New Roman"/>
                <w:b/>
                <w:color w:val="auto"/>
                <w:kern w:val="2"/>
                <w:sz w:val="21"/>
                <w:szCs w:val="21"/>
                <w:lang w:val="fr-FR"/>
              </w:rPr>
            </w:pPr>
            <w:r>
              <w:rPr>
                <w:rFonts w:hint="default" w:ascii="Times New Roman" w:hAnsi="Times New Roman" w:eastAsia="仿宋" w:cs="Times New Roman"/>
                <w:b/>
                <w:bCs/>
                <w:color w:val="auto"/>
                <w:kern w:val="2"/>
                <w:sz w:val="21"/>
                <w:szCs w:val="21"/>
                <w:lang w:val="fr-FR"/>
              </w:rPr>
              <w:t>C</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color w:val="auto"/>
                <w:kern w:val="2"/>
                <w:sz w:val="21"/>
                <w:szCs w:val="21"/>
              </w:rPr>
              <w:t>d和声小调</w:t>
            </w:r>
          </w:p>
        </w:tc>
        <w:tc>
          <w:tcPr>
            <w:tcW w:w="2074" w:type="dxa"/>
            <w:noWrap w:val="0"/>
            <w:vAlign w:val="top"/>
          </w:tcPr>
          <w:p w14:paraId="115666E1">
            <w:pPr>
              <w:pStyle w:val="7"/>
              <w:framePr w:wrap="auto" w:vAnchor="margin" w:hAnchor="text" w:yAlign="inline"/>
              <w:spacing w:after="0"/>
              <w:jc w:val="center"/>
              <w:rPr>
                <w:rFonts w:hint="default" w:ascii="Times New Roman" w:hAnsi="Times New Roman" w:eastAsia="仿宋" w:cs="Times New Roman"/>
                <w:b/>
                <w:color w:val="auto"/>
                <w:kern w:val="2"/>
                <w:sz w:val="21"/>
                <w:szCs w:val="21"/>
                <w:lang w:val="fr-FR"/>
              </w:rPr>
            </w:pPr>
            <w:r>
              <w:rPr>
                <w:rFonts w:hint="default" w:ascii="Times New Roman" w:hAnsi="Times New Roman" w:eastAsia="仿宋" w:cs="Times New Roman"/>
                <w:b/>
                <w:bCs/>
                <w:color w:val="auto"/>
                <w:kern w:val="2"/>
                <w:sz w:val="21"/>
                <w:szCs w:val="21"/>
                <w:lang w:val="fr-FR"/>
              </w:rPr>
              <w:t>D</w:t>
            </w:r>
            <w:r>
              <w:rPr>
                <w:rFonts w:ascii="Times New Roman" w:hAnsi="Times New Roman" w:eastAsia="仿宋" w:cs="Times New Roman"/>
                <w:b/>
                <w:bCs/>
                <w:color w:val="auto"/>
                <w:kern w:val="2"/>
                <w:sz w:val="21"/>
                <w:szCs w:val="21"/>
                <w:lang w:val="fr-FR"/>
              </w:rPr>
              <w:t>．</w:t>
            </w:r>
            <w:r>
              <w:rPr>
                <w:rFonts w:hint="default" w:ascii="Times New Roman" w:hAnsi="Times New Roman" w:eastAsia="仿宋" w:cs="Times New Roman"/>
                <w:b/>
                <w:color w:val="auto"/>
                <w:kern w:val="2"/>
                <w:sz w:val="21"/>
                <w:szCs w:val="21"/>
              </w:rPr>
              <w:t>d自然小调</w:t>
            </w:r>
          </w:p>
        </w:tc>
      </w:tr>
    </w:tbl>
    <w:p w14:paraId="7A910000">
      <w:pPr>
        <w:keepNext w:val="0"/>
        <w:keepLines w:val="0"/>
        <w:pageBreakBefore w:val="0"/>
        <w:kinsoku/>
        <w:wordWrap/>
        <w:overflowPunct/>
        <w:topLinePunct w:val="0"/>
        <w:autoSpaceDE/>
        <w:autoSpaceDN/>
        <w:bidi w:val="0"/>
        <w:adjustRightInd/>
        <w:snapToGrid/>
        <w:spacing w:line="520" w:lineRule="exact"/>
        <w:textAlignment w:val="auto"/>
        <w:rPr>
          <w:rFonts w:eastAsia="楷体"/>
          <w:b/>
          <w:bCs/>
          <w:sz w:val="32"/>
          <w:szCs w:val="32"/>
        </w:rPr>
      </w:pPr>
    </w:p>
    <w:p w14:paraId="000A0854">
      <w:pPr>
        <w:keepNext w:val="0"/>
        <w:keepLines w:val="0"/>
        <w:pageBreakBefore w:val="0"/>
        <w:kinsoku/>
        <w:wordWrap/>
        <w:overflowPunct/>
        <w:topLinePunct w:val="0"/>
        <w:autoSpaceDE/>
        <w:autoSpaceDN/>
        <w:bidi w:val="0"/>
        <w:adjustRightInd/>
        <w:snapToGrid/>
        <w:spacing w:line="520" w:lineRule="exact"/>
        <w:ind w:firstLine="643" w:firstLineChars="200"/>
        <w:textAlignment w:val="auto"/>
        <w:rPr>
          <w:rFonts w:eastAsia="楷体"/>
          <w:b/>
          <w:bCs/>
          <w:sz w:val="32"/>
          <w:szCs w:val="32"/>
        </w:rPr>
      </w:pPr>
      <w:r>
        <w:rPr>
          <w:rFonts w:eastAsia="楷体"/>
          <w:b/>
          <w:bCs/>
          <w:sz w:val="32"/>
          <w:szCs w:val="32"/>
        </w:rPr>
        <w:t>（二）听写</w:t>
      </w:r>
    </w:p>
    <w:p w14:paraId="3E06D535">
      <w:pPr>
        <w:pStyle w:val="7"/>
        <w:keepNext w:val="0"/>
        <w:keepLines w:val="0"/>
        <w:pageBreakBefore w:val="0"/>
        <w:framePr w:wrap="auto" w:vAnchor="margin" w:hAnchor="text" w:yAlign="inline"/>
        <w:kinsoku/>
        <w:wordWrap/>
        <w:overflowPunct/>
        <w:topLinePunct w:val="0"/>
        <w:autoSpaceDE/>
        <w:autoSpaceDN/>
        <w:bidi w:val="0"/>
        <w:adjustRightInd/>
        <w:snapToGrid/>
        <w:spacing w:after="0" w:line="520" w:lineRule="exact"/>
        <w:ind w:firstLine="640" w:firstLineChars="200"/>
        <w:textAlignment w:val="auto"/>
        <w:rPr>
          <w:rFonts w:hint="default" w:ascii="Times New Roman" w:hAnsi="Times New Roman" w:eastAsia="仿宋" w:cs="Times New Roman"/>
          <w:bCs/>
          <w:color w:val="auto"/>
          <w:sz w:val="32"/>
          <w:szCs w:val="32"/>
        </w:rPr>
      </w:pPr>
    </w:p>
    <w:p w14:paraId="1095B41D">
      <w:pPr>
        <w:pStyle w:val="7"/>
        <w:keepNext w:val="0"/>
        <w:keepLines w:val="0"/>
        <w:pageBreakBefore w:val="0"/>
        <w:framePr w:wrap="auto" w:vAnchor="margin" w:hAnchor="text" w:yAlign="inline"/>
        <w:kinsoku/>
        <w:wordWrap/>
        <w:overflowPunct/>
        <w:topLinePunct w:val="0"/>
        <w:autoSpaceDE/>
        <w:autoSpaceDN/>
        <w:bidi w:val="0"/>
        <w:adjustRightInd/>
        <w:snapToGrid/>
        <w:spacing w:after="0" w:line="520" w:lineRule="exact"/>
        <w:ind w:firstLine="640" w:firstLineChars="200"/>
        <w:textAlignment w:val="auto"/>
        <w:rPr>
          <w:rFonts w:hint="default" w:ascii="Times New Roman" w:hAnsi="Times New Roman" w:eastAsia="仿宋" w:cs="Times New Roman"/>
          <w:bCs/>
          <w:color w:val="auto"/>
          <w:sz w:val="32"/>
          <w:szCs w:val="32"/>
        </w:rPr>
      </w:pPr>
      <w:r>
        <w:rPr>
          <w:rFonts w:hint="default" w:ascii="Times New Roman" w:hAnsi="Times New Roman" w:eastAsia="仿宋" w:cs="Times New Roman"/>
          <w:bCs/>
          <w:color w:val="auto"/>
          <w:sz w:val="32"/>
          <w:szCs w:val="32"/>
        </w:rPr>
        <w:t>1</w:t>
      </w:r>
      <w:r>
        <w:rPr>
          <w:rFonts w:hint="default" w:ascii="Times New Roman" w:hAnsi="Times New Roman" w:eastAsia="仿宋_GB2312" w:cs="Times New Roman"/>
          <w:bCs/>
          <w:color w:val="auto"/>
          <w:kern w:val="2"/>
          <w:sz w:val="32"/>
          <w:szCs w:val="32"/>
        </w:rPr>
        <w:t>.单音</w:t>
      </w:r>
    </w:p>
    <w:p w14:paraId="415F5211">
      <w:pPr>
        <w:pStyle w:val="7"/>
        <w:framePr w:wrap="auto" w:vAnchor="margin" w:hAnchor="text" w:yAlign="inline"/>
        <w:spacing w:after="0"/>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lang w:val="en-US"/>
        </w:rPr>
        <w:drawing>
          <wp:inline distT="0" distB="0" distL="114300" distR="114300">
            <wp:extent cx="5274310" cy="504190"/>
            <wp:effectExtent l="0" t="0" r="8890" b="3810"/>
            <wp:docPr id="15" name="图片 8" descr="图片包含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descr="图片包含 表格&#10;&#10;描述已自动生成"/>
                    <pic:cNvPicPr>
                      <a:picLocks noChangeAspect="1"/>
                    </pic:cNvPicPr>
                  </pic:nvPicPr>
                  <pic:blipFill>
                    <a:blip r:embed="rId13"/>
                    <a:stretch>
                      <a:fillRect/>
                    </a:stretch>
                  </pic:blipFill>
                  <pic:spPr>
                    <a:xfrm>
                      <a:off x="0" y="0"/>
                      <a:ext cx="5274310" cy="504190"/>
                    </a:xfrm>
                    <a:prstGeom prst="rect">
                      <a:avLst/>
                    </a:prstGeom>
                    <a:noFill/>
                    <a:ln>
                      <a:noFill/>
                    </a:ln>
                  </pic:spPr>
                </pic:pic>
              </a:graphicData>
            </a:graphic>
          </wp:inline>
        </w:drawing>
      </w:r>
    </w:p>
    <w:p w14:paraId="06083D4F">
      <w:pPr>
        <w:pStyle w:val="7"/>
        <w:framePr w:wrap="auto" w:vAnchor="margin" w:hAnchor="text" w:yAlign="inline"/>
        <w:spacing w:after="0"/>
        <w:ind w:firstLine="640" w:firstLineChars="200"/>
        <w:rPr>
          <w:rFonts w:hint="default" w:ascii="Times New Roman" w:hAnsi="Times New Roman" w:eastAsia="仿宋" w:cs="Times New Roman"/>
          <w:bCs/>
          <w:color w:val="auto"/>
          <w:sz w:val="32"/>
          <w:szCs w:val="32"/>
        </w:rPr>
      </w:pPr>
      <w:r>
        <w:rPr>
          <w:rFonts w:hint="default" w:ascii="Times New Roman" w:hAnsi="Times New Roman" w:eastAsia="仿宋" w:cs="Times New Roman"/>
          <w:bCs/>
          <w:color w:val="auto"/>
          <w:sz w:val="32"/>
          <w:szCs w:val="32"/>
        </w:rPr>
        <w:t>2</w:t>
      </w:r>
      <w:r>
        <w:rPr>
          <w:rFonts w:hint="default" w:ascii="Times New Roman" w:hAnsi="Times New Roman" w:eastAsia="仿宋_GB2312" w:cs="Times New Roman"/>
          <w:bCs/>
          <w:color w:val="auto"/>
          <w:kern w:val="2"/>
          <w:sz w:val="32"/>
          <w:szCs w:val="32"/>
        </w:rPr>
        <w:t>.旋律音组：三音组、五音组</w:t>
      </w:r>
    </w:p>
    <w:p w14:paraId="093A497C">
      <w:pPr>
        <w:pStyle w:val="7"/>
        <w:framePr w:wrap="auto" w:vAnchor="margin" w:hAnchor="text" w:yAlign="inline"/>
        <w:spacing w:after="0"/>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lang w:val="en-US"/>
        </w:rPr>
        <w:drawing>
          <wp:inline distT="0" distB="0" distL="114300" distR="114300">
            <wp:extent cx="5274310" cy="516255"/>
            <wp:effectExtent l="0" t="0" r="8890" b="4445"/>
            <wp:docPr id="8" name="图片 9" descr="应用程序&#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应用程序&#10;&#10;中度可信度描述已自动生成"/>
                    <pic:cNvPicPr>
                      <a:picLocks noChangeAspect="1"/>
                    </pic:cNvPicPr>
                  </pic:nvPicPr>
                  <pic:blipFill>
                    <a:blip r:embed="rId14"/>
                    <a:stretch>
                      <a:fillRect/>
                    </a:stretch>
                  </pic:blipFill>
                  <pic:spPr>
                    <a:xfrm>
                      <a:off x="0" y="0"/>
                      <a:ext cx="5274310" cy="516255"/>
                    </a:xfrm>
                    <a:prstGeom prst="rect">
                      <a:avLst/>
                    </a:prstGeom>
                    <a:noFill/>
                    <a:ln>
                      <a:noFill/>
                    </a:ln>
                  </pic:spPr>
                </pic:pic>
              </a:graphicData>
            </a:graphic>
          </wp:inline>
        </w:drawing>
      </w:r>
    </w:p>
    <w:p w14:paraId="1F3AE0D9">
      <w:pPr>
        <w:pStyle w:val="7"/>
        <w:framePr w:wrap="auto" w:vAnchor="margin" w:hAnchor="text" w:yAlign="inline"/>
        <w:spacing w:after="0"/>
        <w:ind w:firstLine="640" w:firstLineChars="200"/>
        <w:rPr>
          <w:rFonts w:hint="default" w:ascii="Times New Roman" w:hAnsi="Times New Roman" w:eastAsia="仿宋_GB2312" w:cs="Times New Roman"/>
          <w:bCs/>
          <w:color w:val="auto"/>
          <w:kern w:val="2"/>
          <w:sz w:val="32"/>
          <w:szCs w:val="32"/>
        </w:rPr>
      </w:pPr>
      <w:r>
        <w:rPr>
          <w:rFonts w:hint="default" w:ascii="Times New Roman" w:hAnsi="Times New Roman" w:eastAsia="仿宋" w:cs="Times New Roman"/>
          <w:bCs/>
          <w:color w:val="auto"/>
          <w:sz w:val="32"/>
          <w:szCs w:val="32"/>
        </w:rPr>
        <w:t>3.</w:t>
      </w:r>
      <w:r>
        <w:rPr>
          <w:rFonts w:hint="default" w:ascii="Times New Roman" w:hAnsi="Times New Roman" w:eastAsia="仿宋_GB2312" w:cs="Times New Roman"/>
          <w:bCs/>
          <w:color w:val="auto"/>
          <w:kern w:val="2"/>
          <w:sz w:val="32"/>
          <w:szCs w:val="32"/>
        </w:rPr>
        <w:t>旋律音程与和声音程</w:t>
      </w:r>
    </w:p>
    <w:p w14:paraId="68FAA2C6">
      <w:pPr>
        <w:pStyle w:val="7"/>
        <w:framePr w:wrap="auto" w:vAnchor="margin" w:hAnchor="text" w:yAlign="inline"/>
        <w:spacing w:after="0"/>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lang w:val="en-US"/>
        </w:rPr>
        <w:drawing>
          <wp:inline distT="0" distB="0" distL="114300" distR="114300">
            <wp:extent cx="5274310" cy="737870"/>
            <wp:effectExtent l="0" t="0" r="8890" b="11430"/>
            <wp:docPr id="4" name="图片 10"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表格&#10;&#10;描述已自动生成"/>
                    <pic:cNvPicPr>
                      <a:picLocks noChangeAspect="1"/>
                    </pic:cNvPicPr>
                  </pic:nvPicPr>
                  <pic:blipFill>
                    <a:blip r:embed="rId15"/>
                    <a:stretch>
                      <a:fillRect/>
                    </a:stretch>
                  </pic:blipFill>
                  <pic:spPr>
                    <a:xfrm>
                      <a:off x="0" y="0"/>
                      <a:ext cx="5274310" cy="737870"/>
                    </a:xfrm>
                    <a:prstGeom prst="rect">
                      <a:avLst/>
                    </a:prstGeom>
                    <a:noFill/>
                    <a:ln>
                      <a:noFill/>
                    </a:ln>
                  </pic:spPr>
                </pic:pic>
              </a:graphicData>
            </a:graphic>
          </wp:inline>
        </w:drawing>
      </w:r>
    </w:p>
    <w:p w14:paraId="6B03F32A">
      <w:pPr>
        <w:pStyle w:val="7"/>
        <w:framePr w:wrap="auto" w:vAnchor="margin" w:hAnchor="text" w:yAlign="inline"/>
        <w:spacing w:after="0"/>
        <w:ind w:firstLine="640" w:firstLineChars="200"/>
        <w:rPr>
          <w:rFonts w:hint="default" w:ascii="Times New Roman" w:hAnsi="Times New Roman" w:eastAsia="仿宋_GB2312" w:cs="Times New Roman"/>
          <w:bCs/>
          <w:color w:val="auto"/>
          <w:kern w:val="2"/>
          <w:sz w:val="32"/>
          <w:szCs w:val="32"/>
        </w:rPr>
      </w:pPr>
      <w:r>
        <w:rPr>
          <w:rFonts w:hint="default" w:ascii="Times New Roman" w:hAnsi="Times New Roman" w:eastAsia="仿宋" w:cs="Times New Roman"/>
          <w:bCs/>
          <w:color w:val="auto"/>
          <w:sz w:val="32"/>
          <w:szCs w:val="32"/>
        </w:rPr>
        <w:t>4.</w:t>
      </w:r>
      <w:r>
        <w:rPr>
          <w:rFonts w:hint="default" w:ascii="Times New Roman" w:hAnsi="Times New Roman" w:eastAsia="仿宋_GB2312" w:cs="Times New Roman"/>
          <w:bCs/>
          <w:color w:val="auto"/>
          <w:kern w:val="2"/>
          <w:sz w:val="32"/>
          <w:szCs w:val="32"/>
        </w:rPr>
        <w:t>和弦</w:t>
      </w:r>
    </w:p>
    <w:p w14:paraId="3297B5FC">
      <w:pPr>
        <w:pStyle w:val="7"/>
        <w:framePr w:wrap="auto" w:vAnchor="margin" w:hAnchor="text" w:yAlign="inline"/>
        <w:spacing w:after="0"/>
        <w:ind w:firstLine="640" w:firstLineChars="200"/>
        <w:rPr>
          <w:rFonts w:hint="eastAsia" w:ascii="Times New Roman" w:hAnsi="Times New Roman" w:eastAsia="仿宋_GB2312" w:cs="Times New Roman"/>
          <w:bCs/>
          <w:color w:val="auto"/>
          <w:kern w:val="2"/>
          <w:sz w:val="32"/>
          <w:szCs w:val="32"/>
          <w:lang w:val="en-US" w:eastAsia="zh-CN"/>
        </w:rPr>
      </w:pPr>
      <w:r>
        <w:rPr>
          <w:rFonts w:hint="eastAsia" w:ascii="Times New Roman" w:hAnsi="Times New Roman" w:eastAsia="仿宋" w:cs="Times New Roman"/>
          <w:color w:val="auto"/>
          <w:sz w:val="32"/>
          <w:szCs w:val="32"/>
          <w:lang w:val="en-US" w:eastAsia="zh-CN"/>
        </w:rPr>
        <w:drawing>
          <wp:anchor distT="0" distB="0" distL="114300" distR="114300" simplePos="0" relativeHeight="251665408" behindDoc="0" locked="0" layoutInCell="1" allowOverlap="1">
            <wp:simplePos x="0" y="0"/>
            <wp:positionH relativeFrom="column">
              <wp:posOffset>300990</wp:posOffset>
            </wp:positionH>
            <wp:positionV relativeFrom="paragraph">
              <wp:posOffset>156210</wp:posOffset>
            </wp:positionV>
            <wp:extent cx="5409565" cy="723900"/>
            <wp:effectExtent l="0" t="0" r="635" b="0"/>
            <wp:wrapNone/>
            <wp:docPr id="13" name="图片 5" descr="168942671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1689426711631"/>
                    <pic:cNvPicPr>
                      <a:picLocks noChangeAspect="1"/>
                    </pic:cNvPicPr>
                  </pic:nvPicPr>
                  <pic:blipFill>
                    <a:blip r:embed="rId16"/>
                    <a:stretch>
                      <a:fillRect/>
                    </a:stretch>
                  </pic:blipFill>
                  <pic:spPr>
                    <a:xfrm>
                      <a:off x="0" y="0"/>
                      <a:ext cx="5409565" cy="723900"/>
                    </a:xfrm>
                    <a:prstGeom prst="rect">
                      <a:avLst/>
                    </a:prstGeom>
                    <a:noFill/>
                    <a:ln>
                      <a:noFill/>
                    </a:ln>
                  </pic:spPr>
                </pic:pic>
              </a:graphicData>
            </a:graphic>
          </wp:anchor>
        </w:drawing>
      </w:r>
    </w:p>
    <w:p w14:paraId="688320ED">
      <w:pPr>
        <w:pStyle w:val="7"/>
        <w:framePr w:wrap="auto" w:vAnchor="margin" w:hAnchor="text" w:yAlign="inline"/>
        <w:spacing w:after="0"/>
        <w:rPr>
          <w:rFonts w:hint="eastAsia"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 xml:space="preserve"> </w:t>
      </w:r>
    </w:p>
    <w:p w14:paraId="630D7EBF">
      <w:pPr>
        <w:pStyle w:val="7"/>
        <w:framePr w:wrap="auto" w:vAnchor="margin" w:hAnchor="text" w:yAlign="inline"/>
        <w:spacing w:after="0"/>
        <w:ind w:firstLine="640" w:firstLineChars="200"/>
        <w:rPr>
          <w:rFonts w:hint="eastAsia" w:ascii="Times New Roman" w:hAnsi="Times New Roman" w:eastAsia="仿宋" w:cs="Times New Roman"/>
          <w:bCs/>
          <w:color w:val="auto"/>
          <w:sz w:val="32"/>
          <w:szCs w:val="32"/>
          <w:lang w:val="en-US" w:eastAsia="zh-CN"/>
        </w:rPr>
      </w:pPr>
    </w:p>
    <w:p w14:paraId="013F4B8E">
      <w:pPr>
        <w:pStyle w:val="7"/>
        <w:framePr w:wrap="auto" w:vAnchor="margin" w:hAnchor="text" w:yAlign="inline"/>
        <w:spacing w:after="0"/>
        <w:ind w:firstLine="640" w:firstLineChars="200"/>
        <w:rPr>
          <w:rFonts w:hint="default" w:ascii="Times New Roman" w:hAnsi="Times New Roman" w:eastAsia="仿宋" w:cs="Times New Roman"/>
          <w:bCs/>
          <w:color w:val="auto"/>
          <w:sz w:val="32"/>
          <w:szCs w:val="32"/>
          <w:lang w:val="en-US" w:eastAsia="zh-CN"/>
        </w:rPr>
      </w:pPr>
      <w:r>
        <w:rPr>
          <w:rFonts w:hint="eastAsia" w:ascii="Times New Roman" w:hAnsi="Times New Roman" w:eastAsia="仿宋" w:cs="Times New Roman"/>
          <w:bCs/>
          <w:color w:val="auto"/>
          <w:sz w:val="32"/>
          <w:szCs w:val="32"/>
          <w:lang w:val="en-US" w:eastAsia="zh-CN"/>
        </w:rPr>
        <w:t>5.节奏</w:t>
      </w:r>
    </w:p>
    <w:p w14:paraId="177B54DF">
      <w:pPr>
        <w:pStyle w:val="7"/>
        <w:framePr w:wrap="auto" w:vAnchor="margin" w:hAnchor="text" w:yAlign="inline"/>
        <w:spacing w:after="0"/>
        <w:rPr>
          <w:rFonts w:hint="default" w:ascii="Times New Roman" w:hAnsi="Times New Roman" w:eastAsia="仿宋" w:cs="Times New Roman"/>
          <w:bCs/>
          <w:color w:val="auto"/>
          <w:sz w:val="32"/>
          <w:szCs w:val="32"/>
        </w:rPr>
      </w:pPr>
      <w:r>
        <w:rPr>
          <w:rFonts w:hint="default" w:ascii="Times New Roman" w:hAnsi="Times New Roman" w:eastAsia="仿宋" w:cs="Times New Roman"/>
          <w:bCs/>
          <w:color w:val="auto"/>
          <w:sz w:val="32"/>
          <w:szCs w:val="32"/>
          <w:lang w:val="en-US"/>
        </w:rPr>
        <w:drawing>
          <wp:anchor distT="0" distB="0" distL="114300" distR="114300" simplePos="0" relativeHeight="251663360" behindDoc="0" locked="0" layoutInCell="1" allowOverlap="1">
            <wp:simplePos x="0" y="0"/>
            <wp:positionH relativeFrom="margin">
              <wp:posOffset>333375</wp:posOffset>
            </wp:positionH>
            <wp:positionV relativeFrom="paragraph">
              <wp:posOffset>120015</wp:posOffset>
            </wp:positionV>
            <wp:extent cx="5274310" cy="596265"/>
            <wp:effectExtent l="0" t="0" r="8890" b="635"/>
            <wp:wrapTopAndBottom/>
            <wp:docPr id="5" name="图片 3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4" descr="图示&#10;&#10;描述已自动生成"/>
                    <pic:cNvPicPr>
                      <a:picLocks noChangeAspect="1"/>
                    </pic:cNvPicPr>
                  </pic:nvPicPr>
                  <pic:blipFill>
                    <a:blip r:embed="rId17"/>
                    <a:stretch>
                      <a:fillRect/>
                    </a:stretch>
                  </pic:blipFill>
                  <pic:spPr>
                    <a:xfrm>
                      <a:off x="0" y="0"/>
                      <a:ext cx="5274310" cy="596265"/>
                    </a:xfrm>
                    <a:prstGeom prst="rect">
                      <a:avLst/>
                    </a:prstGeom>
                    <a:noFill/>
                    <a:ln>
                      <a:noFill/>
                    </a:ln>
                  </pic:spPr>
                </pic:pic>
              </a:graphicData>
            </a:graphic>
          </wp:anchor>
        </w:drawing>
      </w:r>
      <w:r>
        <w:rPr>
          <w:rFonts w:hint="eastAsia" w:ascii="Times New Roman" w:hAnsi="Times New Roman" w:eastAsia="仿宋" w:cs="Times New Roman"/>
          <w:bCs/>
          <w:color w:val="auto"/>
          <w:sz w:val="32"/>
          <w:szCs w:val="32"/>
          <w:lang w:val="en-US" w:eastAsia="zh-CN"/>
        </w:rPr>
        <w:t xml:space="preserve">    </w:t>
      </w:r>
      <w:r>
        <w:rPr>
          <w:rFonts w:hint="default" w:ascii="Times New Roman" w:hAnsi="Times New Roman" w:eastAsia="仿宋" w:cs="Times New Roman"/>
          <w:bCs/>
          <w:color w:val="auto"/>
          <w:sz w:val="32"/>
          <w:szCs w:val="32"/>
        </w:rPr>
        <w:t>6</w:t>
      </w:r>
      <w:r>
        <w:rPr>
          <w:rFonts w:hint="default" w:ascii="Times New Roman" w:hAnsi="Times New Roman" w:eastAsia="仿宋_GB2312" w:cs="Times New Roman"/>
          <w:bCs/>
          <w:color w:val="auto"/>
          <w:kern w:val="2"/>
          <w:sz w:val="32"/>
          <w:szCs w:val="32"/>
        </w:rPr>
        <w:t>.单声部旋律</w:t>
      </w:r>
    </w:p>
    <w:p w14:paraId="6726033E">
      <w:pPr>
        <w:pStyle w:val="7"/>
        <w:framePr w:wrap="auto" w:vAnchor="margin" w:hAnchor="text" w:yAlign="inline"/>
        <w:spacing w:after="0"/>
        <w:rPr>
          <w:rFonts w:hint="default" w:ascii="Times New Roman" w:hAnsi="Times New Roman" w:eastAsia="楷体" w:cs="Times New Roman"/>
          <w:b/>
          <w:bCs/>
          <w:color w:val="auto"/>
          <w:sz w:val="32"/>
          <w:szCs w:val="32"/>
        </w:rPr>
      </w:pPr>
      <w:r>
        <w:rPr>
          <w:rFonts w:hint="default" w:ascii="Times New Roman" w:hAnsi="Times New Roman" w:eastAsia="楷体" w:cs="Times New Roman"/>
          <w:bCs/>
          <w:color w:val="auto"/>
          <w:sz w:val="32"/>
          <w:szCs w:val="32"/>
          <w:lang w:val="en-US"/>
        </w:rPr>
        <w:drawing>
          <wp:anchor distT="0" distB="0" distL="114300" distR="114300" simplePos="0" relativeHeight="251664384" behindDoc="0" locked="0" layoutInCell="1" allowOverlap="1">
            <wp:simplePos x="0" y="0"/>
            <wp:positionH relativeFrom="margin">
              <wp:posOffset>-38100</wp:posOffset>
            </wp:positionH>
            <wp:positionV relativeFrom="paragraph">
              <wp:posOffset>207010</wp:posOffset>
            </wp:positionV>
            <wp:extent cx="5274310" cy="1351915"/>
            <wp:effectExtent l="0" t="0" r="8890" b="6985"/>
            <wp:wrapNone/>
            <wp:docPr id="7" name="图片 36" descr="图片包含 游戏机, 天线, 鸟, 群&#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6" descr="图片包含 游戏机, 天线, 鸟, 群&#10;&#10;描述已自动生成"/>
                    <pic:cNvPicPr>
                      <a:picLocks noChangeAspect="1"/>
                    </pic:cNvPicPr>
                  </pic:nvPicPr>
                  <pic:blipFill>
                    <a:blip r:embed="rId18"/>
                    <a:stretch>
                      <a:fillRect/>
                    </a:stretch>
                  </pic:blipFill>
                  <pic:spPr>
                    <a:xfrm>
                      <a:off x="0" y="0"/>
                      <a:ext cx="5274310" cy="1351915"/>
                    </a:xfrm>
                    <a:prstGeom prst="rect">
                      <a:avLst/>
                    </a:prstGeom>
                    <a:noFill/>
                    <a:ln>
                      <a:noFill/>
                    </a:ln>
                  </pic:spPr>
                </pic:pic>
              </a:graphicData>
            </a:graphic>
          </wp:anchor>
        </w:drawing>
      </w:r>
    </w:p>
    <w:p w14:paraId="70FD93C4">
      <w:pPr>
        <w:spacing w:line="560" w:lineRule="exact"/>
        <w:ind w:firstLine="643" w:firstLineChars="200"/>
        <w:rPr>
          <w:rFonts w:hint="default" w:ascii="Times New Roman" w:hAnsi="Times New Roman" w:eastAsia="楷体" w:cs="Times New Roman"/>
          <w:b/>
          <w:bCs/>
          <w:color w:val="auto"/>
          <w:sz w:val="32"/>
          <w:szCs w:val="32"/>
        </w:rPr>
      </w:pPr>
    </w:p>
    <w:p w14:paraId="6B7138F1">
      <w:pPr>
        <w:spacing w:line="560" w:lineRule="exact"/>
        <w:rPr>
          <w:rFonts w:hint="default" w:ascii="Times New Roman" w:hAnsi="Times New Roman" w:eastAsia="楷体" w:cs="Times New Roman"/>
          <w:b/>
          <w:bCs/>
          <w:color w:val="auto"/>
          <w:sz w:val="32"/>
          <w:szCs w:val="32"/>
        </w:rPr>
      </w:pPr>
    </w:p>
    <w:p w14:paraId="777D0EFA">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楷体" w:cs="Times New Roman"/>
          <w:b/>
          <w:bCs/>
          <w:color w:val="auto"/>
          <w:sz w:val="32"/>
          <w:szCs w:val="32"/>
        </w:rPr>
      </w:pPr>
      <w:bookmarkStart w:id="1" w:name="_GoBack"/>
      <w:bookmarkEnd w:id="1"/>
    </w:p>
    <w:p w14:paraId="4040141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 w:cs="Times New Roman"/>
          <w:b/>
          <w:bCs/>
          <w:color w:val="auto"/>
          <w:sz w:val="32"/>
          <w:szCs w:val="32"/>
        </w:rPr>
      </w:pPr>
      <w:r>
        <w:rPr>
          <w:rFonts w:hint="default" w:ascii="Times New Roman" w:hAnsi="Times New Roman" w:eastAsia="仿宋" w:cs="Times New Roman"/>
          <w:b/>
          <w:bCs/>
          <w:color w:val="auto"/>
          <w:sz w:val="32"/>
          <w:szCs w:val="32"/>
          <w:lang w:val="en-US"/>
        </w:rPr>
        <w:drawing>
          <wp:anchor distT="0" distB="0" distL="114300" distR="114300" simplePos="0" relativeHeight="251659264" behindDoc="0" locked="0" layoutInCell="1" allowOverlap="1">
            <wp:simplePos x="0" y="0"/>
            <wp:positionH relativeFrom="margin">
              <wp:posOffset>33655</wp:posOffset>
            </wp:positionH>
            <wp:positionV relativeFrom="margin">
              <wp:posOffset>2876550</wp:posOffset>
            </wp:positionV>
            <wp:extent cx="5231130" cy="1562100"/>
            <wp:effectExtent l="0" t="0" r="1270" b="0"/>
            <wp:wrapNone/>
            <wp:docPr id="12" name="图片 35" descr="图片包含 游戏机, 天线, 吉他&#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5" descr="图片包含 游戏机, 天线, 吉他&#10;&#10;描述已自动生成"/>
                    <pic:cNvPicPr>
                      <a:picLocks noChangeAspect="1"/>
                    </pic:cNvPicPr>
                  </pic:nvPicPr>
                  <pic:blipFill>
                    <a:blip r:embed="rId19"/>
                    <a:stretch>
                      <a:fillRect/>
                    </a:stretch>
                  </pic:blipFill>
                  <pic:spPr>
                    <a:xfrm>
                      <a:off x="0" y="0"/>
                      <a:ext cx="5231130" cy="1562100"/>
                    </a:xfrm>
                    <a:prstGeom prst="rect">
                      <a:avLst/>
                    </a:prstGeom>
                    <a:noFill/>
                    <a:ln>
                      <a:noFill/>
                    </a:ln>
                  </pic:spPr>
                </pic:pic>
              </a:graphicData>
            </a:graphic>
          </wp:anchor>
        </w:drawing>
      </w:r>
    </w:p>
    <w:p w14:paraId="2AF92C4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 w:cs="Times New Roman"/>
          <w:b/>
          <w:bCs/>
          <w:color w:val="auto"/>
          <w:sz w:val="32"/>
          <w:szCs w:val="32"/>
        </w:rPr>
      </w:pPr>
    </w:p>
    <w:p w14:paraId="424061EE">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eastAsia="仿宋_GB2312"/>
          <w:sz w:val="32"/>
          <w:szCs w:val="32"/>
          <w:lang w:val="zh-CN"/>
        </w:rPr>
      </w:pPr>
      <w:r>
        <w:rPr>
          <w:rFonts w:hint="default" w:ascii="Times New Roman" w:hAnsi="Times New Roman" w:eastAsia="楷体" w:cs="Times New Roman"/>
          <w:b/>
          <w:bCs/>
          <w:color w:val="auto"/>
          <w:sz w:val="32"/>
          <w:szCs w:val="32"/>
        </w:rPr>
        <w:t>（三）视唱</w:t>
      </w:r>
    </w:p>
    <w:p w14:paraId="3EB5D120">
      <w:pPr>
        <w:keepNext w:val="0"/>
        <w:keepLines w:val="0"/>
        <w:pageBreakBefore w:val="0"/>
        <w:kinsoku/>
        <w:wordWrap/>
        <w:overflowPunct/>
        <w:topLinePunct w:val="0"/>
        <w:autoSpaceDE/>
        <w:autoSpaceDN/>
        <w:bidi w:val="0"/>
        <w:adjustRightInd/>
        <w:snapToGrid/>
        <w:spacing w:line="560" w:lineRule="exact"/>
        <w:ind w:right="-141" w:rightChars="-44"/>
        <w:jc w:val="left"/>
        <w:textAlignment w:val="auto"/>
        <w:rPr>
          <w:rFonts w:eastAsia="黑体"/>
          <w:color w:val="000000"/>
          <w:kern w:val="0"/>
          <w:szCs w:val="32"/>
          <w:shd w:val="clear" w:color="auto" w:fill="FFFFFF"/>
          <w:lang w:bidi="ar"/>
        </w:rPr>
      </w:pPr>
    </w:p>
    <w:tbl>
      <w:tblPr>
        <w:tblStyle w:val="9"/>
        <w:tblpPr w:leftFromText="180" w:rightFromText="180" w:vertAnchor="text" w:horzAnchor="page" w:tblpX="1684" w:tblpY="2321"/>
        <w:tblOverlap w:val="never"/>
        <w:tblW w:w="968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9"/>
        <w:gridCol w:w="1568"/>
        <w:gridCol w:w="2616"/>
        <w:gridCol w:w="3931"/>
      </w:tblGrid>
      <w:tr w14:paraId="640C4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569" w:type="dxa"/>
            <w:vMerge w:val="restart"/>
            <w:tcBorders>
              <w:bottom w:val="nil"/>
            </w:tcBorders>
            <w:vAlign w:val="center"/>
          </w:tcPr>
          <w:p w14:paraId="4EC9A332">
            <w:pPr>
              <w:spacing w:before="68" w:line="240" w:lineRule="exact"/>
              <w:jc w:val="center"/>
              <w:rPr>
                <w:rFonts w:ascii="仿宋_GB2312" w:hAnsi="仿宋" w:eastAsia="仿宋_GB2312" w:cs="仿宋"/>
                <w:b/>
                <w:bCs/>
                <w:sz w:val="24"/>
              </w:rPr>
            </w:pPr>
            <w:r>
              <w:rPr>
                <w:rFonts w:hint="eastAsia" w:ascii="仿宋_GB2312" w:hAnsi="仿宋" w:eastAsia="仿宋_GB2312" w:cs="仿宋"/>
                <w:b/>
                <w:bCs/>
                <w:spacing w:val="2"/>
                <w:sz w:val="24"/>
              </w:rPr>
              <w:t>统考科类</w:t>
            </w:r>
          </w:p>
        </w:tc>
        <w:tc>
          <w:tcPr>
            <w:tcW w:w="4184" w:type="dxa"/>
            <w:gridSpan w:val="2"/>
            <w:vAlign w:val="center"/>
          </w:tcPr>
          <w:p w14:paraId="13B079D6">
            <w:pPr>
              <w:spacing w:before="134" w:line="240" w:lineRule="exact"/>
              <w:ind w:left="1142"/>
              <w:rPr>
                <w:rFonts w:ascii="仿宋_GB2312" w:hAnsi="仿宋" w:eastAsia="仿宋_GB2312" w:cs="仿宋"/>
                <w:b/>
                <w:bCs/>
                <w:sz w:val="24"/>
              </w:rPr>
            </w:pPr>
            <w:r>
              <w:rPr>
                <w:rFonts w:hint="eastAsia" w:ascii="仿宋_GB2312" w:hAnsi="仿宋" w:eastAsia="仿宋_GB2312" w:cs="仿宋"/>
                <w:b/>
                <w:bCs/>
                <w:spacing w:val="-2"/>
                <w:sz w:val="24"/>
              </w:rPr>
              <w:t>对应招生专业</w:t>
            </w:r>
          </w:p>
        </w:tc>
        <w:tc>
          <w:tcPr>
            <w:tcW w:w="3931" w:type="dxa"/>
            <w:vMerge w:val="restart"/>
            <w:vAlign w:val="center"/>
          </w:tcPr>
          <w:p w14:paraId="311BC1DD">
            <w:pPr>
              <w:spacing w:before="134" w:line="240" w:lineRule="exact"/>
              <w:ind w:firstLine="12" w:firstLineChars="5"/>
              <w:jc w:val="center"/>
              <w:rPr>
                <w:rFonts w:ascii="仿宋_GB2312" w:hAnsi="仿宋" w:eastAsia="仿宋_GB2312" w:cs="仿宋"/>
                <w:b/>
                <w:bCs/>
                <w:spacing w:val="-2"/>
                <w:sz w:val="24"/>
              </w:rPr>
            </w:pPr>
            <w:r>
              <w:rPr>
                <w:rFonts w:hint="eastAsia" w:ascii="仿宋_GB2312" w:hAnsi="仿宋" w:eastAsia="仿宋_GB2312" w:cs="仿宋"/>
                <w:b/>
                <w:bCs/>
                <w:spacing w:val="-4"/>
                <w:sz w:val="24"/>
              </w:rPr>
              <w:t>统考科目和代码</w:t>
            </w:r>
          </w:p>
        </w:tc>
      </w:tr>
      <w:tr w14:paraId="793C6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569" w:type="dxa"/>
            <w:vMerge w:val="continue"/>
            <w:tcBorders>
              <w:top w:val="nil"/>
            </w:tcBorders>
            <w:vAlign w:val="center"/>
          </w:tcPr>
          <w:p w14:paraId="7E215816">
            <w:pPr>
              <w:spacing w:line="240" w:lineRule="exact"/>
              <w:jc w:val="center"/>
              <w:rPr>
                <w:rFonts w:ascii="仿宋_GB2312" w:hAnsi="仿宋" w:eastAsia="仿宋_GB2312" w:cs="仿宋"/>
                <w:b/>
                <w:sz w:val="24"/>
              </w:rPr>
            </w:pPr>
          </w:p>
        </w:tc>
        <w:tc>
          <w:tcPr>
            <w:tcW w:w="1568" w:type="dxa"/>
            <w:vAlign w:val="center"/>
          </w:tcPr>
          <w:p w14:paraId="6D9CB580">
            <w:pPr>
              <w:spacing w:before="128" w:line="240" w:lineRule="exact"/>
              <w:ind w:left="132"/>
              <w:jc w:val="center"/>
              <w:rPr>
                <w:rFonts w:ascii="仿宋_GB2312" w:hAnsi="仿宋" w:eastAsia="仿宋_GB2312" w:cs="仿宋"/>
                <w:b/>
                <w:sz w:val="24"/>
              </w:rPr>
            </w:pPr>
            <w:r>
              <w:rPr>
                <w:rFonts w:hint="eastAsia" w:ascii="仿宋_GB2312" w:hAnsi="仿宋" w:eastAsia="仿宋_GB2312" w:cs="仿宋"/>
                <w:b/>
                <w:spacing w:val="-2"/>
                <w:sz w:val="24"/>
              </w:rPr>
              <w:t>专业代码</w:t>
            </w:r>
          </w:p>
        </w:tc>
        <w:tc>
          <w:tcPr>
            <w:tcW w:w="2616" w:type="dxa"/>
            <w:vAlign w:val="center"/>
          </w:tcPr>
          <w:p w14:paraId="354A8719">
            <w:pPr>
              <w:spacing w:before="129" w:line="240" w:lineRule="exact"/>
              <w:jc w:val="center"/>
              <w:rPr>
                <w:rFonts w:ascii="仿宋_GB2312" w:hAnsi="仿宋" w:eastAsia="仿宋_GB2312" w:cs="仿宋"/>
                <w:b/>
                <w:sz w:val="24"/>
              </w:rPr>
            </w:pPr>
            <w:r>
              <w:rPr>
                <w:rFonts w:hint="eastAsia" w:ascii="仿宋_GB2312" w:hAnsi="仿宋" w:eastAsia="仿宋_GB2312" w:cs="仿宋"/>
                <w:b/>
                <w:spacing w:val="-2"/>
                <w:sz w:val="24"/>
              </w:rPr>
              <w:t>专业名称</w:t>
            </w:r>
          </w:p>
        </w:tc>
        <w:tc>
          <w:tcPr>
            <w:tcW w:w="3931" w:type="dxa"/>
            <w:vMerge w:val="continue"/>
            <w:vAlign w:val="center"/>
          </w:tcPr>
          <w:p w14:paraId="436C446F">
            <w:pPr>
              <w:spacing w:before="129" w:line="240" w:lineRule="exact"/>
              <w:ind w:left="793"/>
              <w:jc w:val="center"/>
              <w:rPr>
                <w:rFonts w:ascii="仿宋" w:hAnsi="仿宋" w:eastAsia="仿宋" w:cs="仿宋"/>
                <w:spacing w:val="-2"/>
                <w:sz w:val="24"/>
              </w:rPr>
            </w:pPr>
          </w:p>
        </w:tc>
      </w:tr>
      <w:tr w14:paraId="7AF9C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569" w:type="dxa"/>
            <w:vMerge w:val="restart"/>
            <w:tcBorders>
              <w:bottom w:val="nil"/>
            </w:tcBorders>
            <w:vAlign w:val="center"/>
          </w:tcPr>
          <w:p w14:paraId="183E840A">
            <w:pPr>
              <w:spacing w:before="68" w:line="240" w:lineRule="exact"/>
              <w:ind w:firstLine="235" w:firstLineChars="100"/>
              <w:rPr>
                <w:rFonts w:ascii="仿宋_GB2312" w:hAnsi="仿宋" w:eastAsia="仿宋_GB2312" w:cs="仿宋"/>
                <w:b/>
                <w:sz w:val="24"/>
              </w:rPr>
            </w:pPr>
            <w:r>
              <w:rPr>
                <w:rFonts w:hint="eastAsia" w:ascii="仿宋_GB2312" w:hAnsi="仿宋" w:eastAsia="仿宋_GB2312" w:cs="仿宋"/>
                <w:b/>
                <w:spacing w:val="-3"/>
                <w:sz w:val="24"/>
              </w:rPr>
              <w:t>音乐类</w:t>
            </w:r>
          </w:p>
        </w:tc>
        <w:tc>
          <w:tcPr>
            <w:tcW w:w="1568" w:type="dxa"/>
            <w:vAlign w:val="center"/>
          </w:tcPr>
          <w:p w14:paraId="0576E763">
            <w:pPr>
              <w:spacing w:before="221" w:line="240" w:lineRule="exact"/>
              <w:jc w:val="center"/>
              <w:rPr>
                <w:rFonts w:eastAsia="仿宋_GB2312"/>
                <w:sz w:val="24"/>
              </w:rPr>
            </w:pPr>
            <w:r>
              <w:rPr>
                <w:rFonts w:eastAsia="仿宋_GB2312"/>
                <w:spacing w:val="-4"/>
                <w:sz w:val="24"/>
              </w:rPr>
              <w:t>130201</w:t>
            </w:r>
          </w:p>
        </w:tc>
        <w:tc>
          <w:tcPr>
            <w:tcW w:w="2616" w:type="dxa"/>
            <w:vAlign w:val="center"/>
          </w:tcPr>
          <w:p w14:paraId="315177D6">
            <w:pPr>
              <w:spacing w:before="169" w:line="240" w:lineRule="exact"/>
              <w:jc w:val="center"/>
              <w:rPr>
                <w:rFonts w:eastAsia="仿宋_GB2312"/>
                <w:sz w:val="24"/>
              </w:rPr>
            </w:pPr>
            <w:r>
              <w:rPr>
                <w:rFonts w:eastAsia="仿宋_GB2312"/>
                <w:spacing w:val="3"/>
                <w:sz w:val="24"/>
              </w:rPr>
              <w:t>音乐表演</w:t>
            </w:r>
          </w:p>
        </w:tc>
        <w:tc>
          <w:tcPr>
            <w:tcW w:w="3931" w:type="dxa"/>
            <w:vMerge w:val="restart"/>
            <w:vAlign w:val="center"/>
          </w:tcPr>
          <w:p w14:paraId="7D63883E">
            <w:pPr>
              <w:spacing w:line="240" w:lineRule="exact"/>
              <w:jc w:val="left"/>
              <w:rPr>
                <w:rFonts w:eastAsia="仿宋_GB2312"/>
                <w:spacing w:val="3"/>
                <w:sz w:val="24"/>
              </w:rPr>
            </w:pPr>
            <w:r>
              <w:rPr>
                <w:rFonts w:eastAsia="仿宋_GB2312"/>
                <w:spacing w:val="3"/>
                <w:sz w:val="24"/>
              </w:rPr>
              <w:t>0101音乐表演：101-乐理，102-听写，103-视唱，104A-器乐或104B-声乐</w:t>
            </w:r>
          </w:p>
        </w:tc>
      </w:tr>
      <w:tr w14:paraId="2DF48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569" w:type="dxa"/>
            <w:vMerge w:val="continue"/>
            <w:tcBorders>
              <w:top w:val="nil"/>
              <w:bottom w:val="nil"/>
            </w:tcBorders>
            <w:vAlign w:val="center"/>
          </w:tcPr>
          <w:p w14:paraId="4C959A6D">
            <w:pPr>
              <w:spacing w:line="560" w:lineRule="exact"/>
              <w:jc w:val="center"/>
              <w:rPr>
                <w:rFonts w:ascii="仿宋" w:hAnsi="仿宋" w:eastAsia="仿宋" w:cs="仿宋"/>
                <w:sz w:val="24"/>
              </w:rPr>
            </w:pPr>
          </w:p>
        </w:tc>
        <w:tc>
          <w:tcPr>
            <w:tcW w:w="1568" w:type="dxa"/>
            <w:vAlign w:val="center"/>
          </w:tcPr>
          <w:p w14:paraId="4ACF1589">
            <w:pPr>
              <w:spacing w:before="212" w:line="240" w:lineRule="exact"/>
              <w:jc w:val="center"/>
              <w:rPr>
                <w:rFonts w:eastAsia="仿宋_GB2312"/>
                <w:sz w:val="24"/>
              </w:rPr>
            </w:pPr>
            <w:r>
              <w:rPr>
                <w:rFonts w:eastAsia="仿宋_GB2312"/>
                <w:spacing w:val="-4"/>
                <w:sz w:val="24"/>
              </w:rPr>
              <w:t>130209</w:t>
            </w:r>
          </w:p>
        </w:tc>
        <w:tc>
          <w:tcPr>
            <w:tcW w:w="2616" w:type="dxa"/>
            <w:vAlign w:val="center"/>
          </w:tcPr>
          <w:p w14:paraId="49EF0B20">
            <w:pPr>
              <w:spacing w:before="160" w:line="240" w:lineRule="exact"/>
              <w:jc w:val="center"/>
              <w:rPr>
                <w:rFonts w:eastAsia="仿宋_GB2312"/>
                <w:sz w:val="24"/>
              </w:rPr>
            </w:pPr>
            <w:r>
              <w:rPr>
                <w:rFonts w:eastAsia="仿宋_GB2312"/>
                <w:spacing w:val="3"/>
                <w:sz w:val="24"/>
              </w:rPr>
              <w:t>流行音乐</w:t>
            </w:r>
          </w:p>
        </w:tc>
        <w:tc>
          <w:tcPr>
            <w:tcW w:w="3931" w:type="dxa"/>
            <w:vMerge w:val="continue"/>
            <w:vAlign w:val="center"/>
          </w:tcPr>
          <w:p w14:paraId="6918F69F">
            <w:pPr>
              <w:spacing w:line="240" w:lineRule="exact"/>
              <w:ind w:left="793"/>
              <w:jc w:val="center"/>
              <w:rPr>
                <w:rFonts w:eastAsia="仿宋_GB2312"/>
                <w:spacing w:val="3"/>
                <w:sz w:val="24"/>
              </w:rPr>
            </w:pPr>
          </w:p>
        </w:tc>
      </w:tr>
      <w:tr w14:paraId="1CB28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569" w:type="dxa"/>
            <w:vMerge w:val="continue"/>
            <w:tcBorders>
              <w:top w:val="nil"/>
              <w:bottom w:val="nil"/>
            </w:tcBorders>
            <w:vAlign w:val="center"/>
          </w:tcPr>
          <w:p w14:paraId="7A98A505">
            <w:pPr>
              <w:spacing w:line="560" w:lineRule="exact"/>
              <w:jc w:val="center"/>
              <w:rPr>
                <w:rFonts w:ascii="仿宋" w:hAnsi="仿宋" w:eastAsia="仿宋" w:cs="仿宋"/>
                <w:sz w:val="24"/>
              </w:rPr>
            </w:pPr>
          </w:p>
        </w:tc>
        <w:tc>
          <w:tcPr>
            <w:tcW w:w="1568" w:type="dxa"/>
            <w:vAlign w:val="center"/>
          </w:tcPr>
          <w:p w14:paraId="6D77FDDE">
            <w:pPr>
              <w:spacing w:before="68" w:line="240" w:lineRule="exact"/>
              <w:jc w:val="center"/>
              <w:rPr>
                <w:rFonts w:eastAsia="仿宋_GB2312"/>
                <w:sz w:val="24"/>
              </w:rPr>
            </w:pPr>
            <w:r>
              <w:rPr>
                <w:rFonts w:eastAsia="仿宋_GB2312"/>
                <w:spacing w:val="-4"/>
                <w:sz w:val="24"/>
              </w:rPr>
              <w:t>130202</w:t>
            </w:r>
          </w:p>
        </w:tc>
        <w:tc>
          <w:tcPr>
            <w:tcW w:w="2616" w:type="dxa"/>
            <w:vAlign w:val="center"/>
          </w:tcPr>
          <w:p w14:paraId="78CE32A6">
            <w:pPr>
              <w:spacing w:before="68" w:line="240" w:lineRule="exact"/>
              <w:jc w:val="center"/>
              <w:rPr>
                <w:rFonts w:eastAsia="仿宋_GB2312"/>
                <w:sz w:val="24"/>
              </w:rPr>
            </w:pPr>
            <w:r>
              <w:rPr>
                <w:rFonts w:eastAsia="仿宋_GB2312"/>
                <w:spacing w:val="3"/>
                <w:sz w:val="24"/>
              </w:rPr>
              <w:t>音乐学</w:t>
            </w:r>
          </w:p>
        </w:tc>
        <w:tc>
          <w:tcPr>
            <w:tcW w:w="3931" w:type="dxa"/>
            <w:vAlign w:val="center"/>
          </w:tcPr>
          <w:p w14:paraId="0D1B360B">
            <w:pPr>
              <w:spacing w:line="240" w:lineRule="exact"/>
              <w:jc w:val="left"/>
              <w:rPr>
                <w:rFonts w:eastAsia="仿宋_GB2312"/>
                <w:spacing w:val="3"/>
                <w:sz w:val="24"/>
              </w:rPr>
            </w:pPr>
            <w:r>
              <w:rPr>
                <w:rFonts w:eastAsia="仿宋_GB2312"/>
                <w:spacing w:val="1"/>
                <w:sz w:val="24"/>
              </w:rPr>
              <w:t>高校可根据本校人才培养需要，从0101</w:t>
            </w:r>
            <w:r>
              <w:rPr>
                <w:rFonts w:eastAsia="仿宋_GB2312"/>
                <w:spacing w:val="-1"/>
                <w:sz w:val="24"/>
              </w:rPr>
              <w:t>音乐表演或0102音乐教育中自主选择统</w:t>
            </w:r>
            <w:r>
              <w:rPr>
                <w:rFonts w:eastAsia="仿宋_GB2312"/>
                <w:spacing w:val="8"/>
                <w:sz w:val="24"/>
              </w:rPr>
              <w:t>考对应科目</w:t>
            </w:r>
          </w:p>
        </w:tc>
      </w:tr>
      <w:tr w14:paraId="3EE00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569" w:type="dxa"/>
            <w:vMerge w:val="continue"/>
            <w:tcBorders>
              <w:top w:val="nil"/>
              <w:bottom w:val="nil"/>
            </w:tcBorders>
            <w:vAlign w:val="center"/>
          </w:tcPr>
          <w:p w14:paraId="486F5321">
            <w:pPr>
              <w:spacing w:line="560" w:lineRule="exact"/>
              <w:jc w:val="center"/>
              <w:rPr>
                <w:rFonts w:ascii="仿宋" w:hAnsi="仿宋" w:eastAsia="仿宋" w:cs="仿宋"/>
                <w:sz w:val="24"/>
              </w:rPr>
            </w:pPr>
          </w:p>
        </w:tc>
        <w:tc>
          <w:tcPr>
            <w:tcW w:w="1568" w:type="dxa"/>
            <w:vAlign w:val="center"/>
          </w:tcPr>
          <w:p w14:paraId="245D1771">
            <w:pPr>
              <w:spacing w:before="194" w:line="240" w:lineRule="exact"/>
              <w:jc w:val="center"/>
              <w:rPr>
                <w:rFonts w:eastAsia="仿宋_GB2312"/>
                <w:sz w:val="24"/>
              </w:rPr>
            </w:pPr>
            <w:r>
              <w:rPr>
                <w:rFonts w:eastAsia="仿宋_GB2312"/>
                <w:spacing w:val="-4"/>
                <w:sz w:val="24"/>
              </w:rPr>
              <w:t>130203</w:t>
            </w:r>
          </w:p>
        </w:tc>
        <w:tc>
          <w:tcPr>
            <w:tcW w:w="2616" w:type="dxa"/>
            <w:vAlign w:val="center"/>
          </w:tcPr>
          <w:p w14:paraId="5395BF74">
            <w:pPr>
              <w:spacing w:before="141" w:line="240" w:lineRule="exact"/>
              <w:jc w:val="center"/>
              <w:rPr>
                <w:rFonts w:eastAsia="仿宋_GB2312"/>
                <w:sz w:val="24"/>
              </w:rPr>
            </w:pPr>
            <w:r>
              <w:rPr>
                <w:rFonts w:eastAsia="仿宋_GB2312"/>
                <w:spacing w:val="-1"/>
                <w:sz w:val="24"/>
              </w:rPr>
              <w:t>作曲与作曲技术理论</w:t>
            </w:r>
          </w:p>
        </w:tc>
        <w:tc>
          <w:tcPr>
            <w:tcW w:w="3931" w:type="dxa"/>
            <w:vMerge w:val="restart"/>
            <w:vAlign w:val="center"/>
          </w:tcPr>
          <w:p w14:paraId="132AB22E">
            <w:pPr>
              <w:spacing w:line="240" w:lineRule="exact"/>
              <w:ind w:left="106"/>
              <w:jc w:val="left"/>
              <w:rPr>
                <w:rFonts w:eastAsia="仿宋_GB2312"/>
                <w:spacing w:val="-1"/>
                <w:sz w:val="24"/>
              </w:rPr>
            </w:pPr>
            <w:r>
              <w:rPr>
                <w:rFonts w:eastAsia="仿宋_GB2312"/>
                <w:spacing w:val="-5"/>
                <w:sz w:val="24"/>
              </w:rPr>
              <w:t>0102音乐教育：101-乐理，102-听写，103-</w:t>
            </w:r>
            <w:r>
              <w:rPr>
                <w:rFonts w:eastAsia="仿宋_GB2312"/>
                <w:spacing w:val="11"/>
                <w:sz w:val="24"/>
              </w:rPr>
              <w:t>视唱，104A-器乐和104B-声乐(器乐、</w:t>
            </w:r>
            <w:r>
              <w:rPr>
                <w:rFonts w:eastAsia="仿宋_GB2312"/>
                <w:spacing w:val="4"/>
                <w:sz w:val="24"/>
              </w:rPr>
              <w:t>声乐科目设主、副项</w:t>
            </w:r>
            <w:r>
              <w:rPr>
                <w:rFonts w:eastAsia="仿宋_GB2312"/>
                <w:spacing w:val="13"/>
                <w:sz w:val="24"/>
              </w:rPr>
              <w:t>)</w:t>
            </w:r>
          </w:p>
        </w:tc>
      </w:tr>
      <w:tr w14:paraId="32A12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569" w:type="dxa"/>
            <w:vMerge w:val="continue"/>
            <w:tcBorders>
              <w:top w:val="nil"/>
              <w:bottom w:val="nil"/>
            </w:tcBorders>
            <w:vAlign w:val="center"/>
          </w:tcPr>
          <w:p w14:paraId="1A9DC3EC">
            <w:pPr>
              <w:spacing w:line="560" w:lineRule="exact"/>
              <w:jc w:val="center"/>
              <w:rPr>
                <w:rFonts w:ascii="仿宋" w:hAnsi="仿宋" w:eastAsia="仿宋" w:cs="仿宋"/>
                <w:sz w:val="24"/>
              </w:rPr>
            </w:pPr>
          </w:p>
        </w:tc>
        <w:tc>
          <w:tcPr>
            <w:tcW w:w="1568" w:type="dxa"/>
            <w:vAlign w:val="center"/>
          </w:tcPr>
          <w:p w14:paraId="09585C41">
            <w:pPr>
              <w:spacing w:before="185" w:line="240" w:lineRule="exact"/>
              <w:jc w:val="center"/>
              <w:rPr>
                <w:rFonts w:eastAsia="仿宋_GB2312"/>
                <w:sz w:val="24"/>
              </w:rPr>
            </w:pPr>
            <w:r>
              <w:rPr>
                <w:rFonts w:eastAsia="仿宋_GB2312"/>
                <w:spacing w:val="-4"/>
                <w:sz w:val="24"/>
              </w:rPr>
              <w:t>130210</w:t>
            </w:r>
          </w:p>
        </w:tc>
        <w:tc>
          <w:tcPr>
            <w:tcW w:w="2616" w:type="dxa"/>
            <w:vAlign w:val="center"/>
          </w:tcPr>
          <w:p w14:paraId="55AA5973">
            <w:pPr>
              <w:spacing w:before="133" w:line="240" w:lineRule="exact"/>
              <w:jc w:val="center"/>
              <w:rPr>
                <w:rFonts w:eastAsia="仿宋_GB2312"/>
                <w:sz w:val="24"/>
              </w:rPr>
            </w:pPr>
            <w:r>
              <w:rPr>
                <w:rFonts w:eastAsia="仿宋_GB2312"/>
                <w:spacing w:val="-2"/>
                <w:sz w:val="24"/>
              </w:rPr>
              <w:t>音乐治疗</w:t>
            </w:r>
          </w:p>
        </w:tc>
        <w:tc>
          <w:tcPr>
            <w:tcW w:w="3931" w:type="dxa"/>
            <w:vMerge w:val="continue"/>
            <w:vAlign w:val="center"/>
          </w:tcPr>
          <w:p w14:paraId="7B1685FB">
            <w:pPr>
              <w:spacing w:before="133" w:line="560" w:lineRule="exact"/>
              <w:ind w:left="793"/>
              <w:jc w:val="center"/>
              <w:rPr>
                <w:rFonts w:ascii="仿宋" w:hAnsi="仿宋" w:eastAsia="仿宋" w:cs="仿宋"/>
                <w:spacing w:val="-2"/>
                <w:sz w:val="24"/>
              </w:rPr>
            </w:pPr>
          </w:p>
        </w:tc>
      </w:tr>
      <w:tr w14:paraId="24F8A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69" w:type="dxa"/>
            <w:vMerge w:val="continue"/>
            <w:tcBorders>
              <w:top w:val="nil"/>
              <w:bottom w:val="nil"/>
            </w:tcBorders>
            <w:vAlign w:val="center"/>
          </w:tcPr>
          <w:p w14:paraId="1692BD30">
            <w:pPr>
              <w:spacing w:line="560" w:lineRule="exact"/>
              <w:jc w:val="center"/>
              <w:rPr>
                <w:rFonts w:ascii="仿宋" w:hAnsi="仿宋" w:eastAsia="仿宋" w:cs="仿宋"/>
                <w:sz w:val="24"/>
              </w:rPr>
            </w:pPr>
          </w:p>
        </w:tc>
        <w:tc>
          <w:tcPr>
            <w:tcW w:w="1568" w:type="dxa"/>
            <w:vAlign w:val="center"/>
          </w:tcPr>
          <w:p w14:paraId="1048DFB0">
            <w:pPr>
              <w:spacing w:before="155" w:line="240" w:lineRule="exact"/>
              <w:jc w:val="center"/>
              <w:rPr>
                <w:rFonts w:eastAsia="仿宋_GB2312"/>
                <w:sz w:val="24"/>
              </w:rPr>
            </w:pPr>
            <w:r>
              <w:rPr>
                <w:rFonts w:eastAsia="仿宋_GB2312"/>
                <w:spacing w:val="-4"/>
                <w:sz w:val="24"/>
              </w:rPr>
              <w:t>130212</w:t>
            </w:r>
          </w:p>
        </w:tc>
        <w:tc>
          <w:tcPr>
            <w:tcW w:w="2616" w:type="dxa"/>
            <w:vAlign w:val="center"/>
          </w:tcPr>
          <w:p w14:paraId="37811000">
            <w:pPr>
              <w:spacing w:before="102" w:line="240" w:lineRule="exact"/>
              <w:jc w:val="center"/>
              <w:rPr>
                <w:rFonts w:eastAsia="仿宋_GB2312"/>
                <w:sz w:val="24"/>
              </w:rPr>
            </w:pPr>
            <w:r>
              <w:rPr>
                <w:rFonts w:eastAsia="仿宋_GB2312"/>
                <w:spacing w:val="4"/>
                <w:sz w:val="24"/>
              </w:rPr>
              <w:t>音乐教育</w:t>
            </w:r>
          </w:p>
        </w:tc>
        <w:tc>
          <w:tcPr>
            <w:tcW w:w="3931" w:type="dxa"/>
            <w:vMerge w:val="continue"/>
            <w:vAlign w:val="center"/>
          </w:tcPr>
          <w:p w14:paraId="0ABFEDAD">
            <w:pPr>
              <w:spacing w:before="102" w:line="560" w:lineRule="exact"/>
              <w:ind w:left="793"/>
              <w:jc w:val="center"/>
              <w:rPr>
                <w:rFonts w:ascii="仿宋" w:hAnsi="仿宋" w:eastAsia="仿宋" w:cs="仿宋"/>
                <w:spacing w:val="4"/>
                <w:sz w:val="24"/>
              </w:rPr>
            </w:pPr>
          </w:p>
        </w:tc>
      </w:tr>
      <w:tr w14:paraId="07D72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569" w:type="dxa"/>
            <w:vMerge w:val="continue"/>
            <w:tcBorders>
              <w:top w:val="nil"/>
            </w:tcBorders>
            <w:vAlign w:val="center"/>
          </w:tcPr>
          <w:p w14:paraId="57B7EAA7">
            <w:pPr>
              <w:spacing w:line="560" w:lineRule="exact"/>
              <w:jc w:val="center"/>
              <w:rPr>
                <w:rFonts w:ascii="仿宋" w:hAnsi="仿宋" w:eastAsia="仿宋" w:cs="仿宋"/>
                <w:sz w:val="24"/>
              </w:rPr>
            </w:pPr>
          </w:p>
        </w:tc>
        <w:tc>
          <w:tcPr>
            <w:tcW w:w="1568" w:type="dxa"/>
            <w:vAlign w:val="center"/>
          </w:tcPr>
          <w:p w14:paraId="4E960280">
            <w:pPr>
              <w:spacing w:before="185" w:line="240" w:lineRule="exact"/>
              <w:jc w:val="center"/>
              <w:rPr>
                <w:rFonts w:eastAsia="仿宋_GB2312"/>
                <w:sz w:val="24"/>
              </w:rPr>
            </w:pPr>
            <w:r>
              <w:rPr>
                <w:rFonts w:eastAsia="仿宋_GB2312"/>
                <w:spacing w:val="-4"/>
                <w:sz w:val="24"/>
              </w:rPr>
              <w:t>130308</w:t>
            </w:r>
          </w:p>
        </w:tc>
        <w:tc>
          <w:tcPr>
            <w:tcW w:w="2616" w:type="dxa"/>
            <w:vAlign w:val="center"/>
          </w:tcPr>
          <w:p w14:paraId="69DFFCEC">
            <w:pPr>
              <w:spacing w:before="132" w:line="240" w:lineRule="exact"/>
              <w:jc w:val="center"/>
              <w:rPr>
                <w:rFonts w:eastAsia="仿宋_GB2312"/>
                <w:sz w:val="24"/>
              </w:rPr>
            </w:pPr>
            <w:r>
              <w:rPr>
                <w:rFonts w:eastAsia="仿宋_GB2312"/>
                <w:spacing w:val="-2"/>
                <w:sz w:val="24"/>
              </w:rPr>
              <w:t>录音艺术</w:t>
            </w:r>
          </w:p>
        </w:tc>
        <w:tc>
          <w:tcPr>
            <w:tcW w:w="3931" w:type="dxa"/>
            <w:vMerge w:val="continue"/>
            <w:vAlign w:val="center"/>
          </w:tcPr>
          <w:p w14:paraId="5BE0E2DB">
            <w:pPr>
              <w:spacing w:before="132" w:line="560" w:lineRule="exact"/>
              <w:ind w:left="793"/>
              <w:jc w:val="center"/>
              <w:rPr>
                <w:rFonts w:ascii="仿宋" w:hAnsi="仿宋" w:eastAsia="仿宋" w:cs="仿宋"/>
                <w:spacing w:val="-2"/>
                <w:sz w:val="24"/>
              </w:rPr>
            </w:pPr>
          </w:p>
        </w:tc>
      </w:tr>
    </w:tbl>
    <w:p w14:paraId="48F575BC">
      <w:pPr>
        <w:widowControl/>
        <w:spacing w:line="560" w:lineRule="exact"/>
        <w:rPr>
          <w:rFonts w:hint="eastAsia" w:ascii="黑体" w:hAnsi="黑体" w:eastAsia="黑体" w:cs="仿宋"/>
          <w:color w:val="000000"/>
          <w:sz w:val="32"/>
          <w:szCs w:val="32"/>
        </w:rPr>
      </w:pPr>
    </w:p>
    <w:p w14:paraId="45005991">
      <w:pPr>
        <w:pStyle w:val="2"/>
        <w:spacing w:line="400" w:lineRule="exact"/>
        <w:ind w:firstLine="0" w:firstLineChars="0"/>
        <w:jc w:val="center"/>
        <w:rPr>
          <w:rFonts w:hint="eastAsia" w:ascii="黑体" w:hAnsi="黑体" w:eastAsia="黑体" w:cs="仿宋"/>
          <w:color w:val="000000"/>
          <w:sz w:val="32"/>
          <w:szCs w:val="32"/>
          <w:lang w:val="en-US" w:eastAsia="zh-CN"/>
        </w:rPr>
      </w:pPr>
    </w:p>
    <w:p w14:paraId="1A510EFB">
      <w:pPr>
        <w:pStyle w:val="2"/>
        <w:spacing w:line="400" w:lineRule="exact"/>
        <w:ind w:firstLine="0" w:firstLineChars="0"/>
        <w:jc w:val="center"/>
        <w:rPr>
          <w:rFonts w:ascii="方正小标宋简体" w:hAnsi="仿宋" w:eastAsia="方正小标宋简体" w:cs="仿宋"/>
          <w:b w:val="0"/>
          <w:szCs w:val="32"/>
        </w:rPr>
      </w:pPr>
      <w:r>
        <w:rPr>
          <w:rFonts w:hint="eastAsia" w:ascii="黑体" w:hAnsi="黑体" w:eastAsia="黑体" w:cs="仿宋"/>
          <w:color w:val="000000"/>
          <w:sz w:val="32"/>
          <w:szCs w:val="32"/>
          <w:lang w:val="en-US" w:eastAsia="zh-CN"/>
        </w:rPr>
        <w:t>六、</w:t>
      </w:r>
      <w:r>
        <w:rPr>
          <w:rFonts w:hint="eastAsia" w:ascii="方正小标宋简体" w:hAnsi="仿宋" w:eastAsia="方正小标宋简体" w:cs="仿宋"/>
          <w:b w:val="0"/>
          <w:szCs w:val="32"/>
        </w:rPr>
        <w:t>普通高等学校音乐类本科招生专业与省级统考科类</w:t>
      </w:r>
    </w:p>
    <w:p w14:paraId="0758BD9C">
      <w:pPr>
        <w:pStyle w:val="2"/>
        <w:jc w:val="center"/>
        <w:rPr>
          <w:rFonts w:hint="eastAsia"/>
          <w:lang w:val="en-US" w:eastAsia="zh-CN"/>
        </w:rPr>
      </w:pPr>
      <w:r>
        <w:rPr>
          <w:rFonts w:hint="eastAsia" w:ascii="方正小标宋简体" w:hAnsi="仿宋" w:eastAsia="方正小标宋简体" w:cs="仿宋"/>
          <w:b w:val="0"/>
          <w:szCs w:val="32"/>
        </w:rPr>
        <w:t>对应关系一览表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Lantinghei SC Extralight">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KSOFF9CC612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6BB2A5"/>
    <w:multiLevelType w:val="singleLevel"/>
    <w:tmpl w:val="966BB2A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3ZmYwNzIxZGQyZGVjYTFkOTY2ZWY0OTMxMjdkNjQifQ=="/>
  </w:docVars>
  <w:rsids>
    <w:rsidRoot w:val="794E7F7C"/>
    <w:rsid w:val="0680535B"/>
    <w:rsid w:val="09426E41"/>
    <w:rsid w:val="0E706110"/>
    <w:rsid w:val="1B2039D7"/>
    <w:rsid w:val="1BEC3343"/>
    <w:rsid w:val="1DBD6E2C"/>
    <w:rsid w:val="237617E6"/>
    <w:rsid w:val="23E00CF4"/>
    <w:rsid w:val="2FE92E0A"/>
    <w:rsid w:val="318D26EA"/>
    <w:rsid w:val="37DF7CDF"/>
    <w:rsid w:val="3C307319"/>
    <w:rsid w:val="3DA332B9"/>
    <w:rsid w:val="45D264C6"/>
    <w:rsid w:val="4E914AAB"/>
    <w:rsid w:val="4EF17201"/>
    <w:rsid w:val="67FC7982"/>
    <w:rsid w:val="69AF0748"/>
    <w:rsid w:val="7204769D"/>
    <w:rsid w:val="794E7F7C"/>
    <w:rsid w:val="7AC65815"/>
    <w:rsid w:val="7C5B0B73"/>
    <w:rsid w:val="7FD96F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2"/>
    <w:basedOn w:val="1"/>
    <w:next w:val="1"/>
    <w:unhideWhenUsed/>
    <w:qFormat/>
    <w:uiPriority w:val="9"/>
    <w:pPr>
      <w:spacing w:line="560" w:lineRule="exact"/>
      <w:ind w:firstLine="200" w:firstLineChars="200"/>
      <w:outlineLvl w:val="1"/>
    </w:pPr>
    <w:rPr>
      <w:rFonts w:ascii="楷体_GB2312" w:hAnsi="Calibri" w:eastAsia="楷体_GB2312"/>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bCs/>
    </w:rPr>
  </w:style>
  <w:style w:type="character" w:styleId="6">
    <w:name w:val="Hyperlink"/>
    <w:basedOn w:val="4"/>
    <w:qFormat/>
    <w:uiPriority w:val="0"/>
    <w:rPr>
      <w:color w:val="0000FF"/>
      <w:u w:val="single"/>
    </w:rPr>
  </w:style>
  <w:style w:type="paragraph" w:customStyle="1" w:styleId="7">
    <w:name w:val="正文 2"/>
    <w:qFormat/>
    <w:uiPriority w:val="0"/>
    <w:pPr>
      <w:framePr w:wrap="around" w:vAnchor="margin" w:hAnchor="text" w:y="1"/>
      <w:spacing w:after="40"/>
    </w:pPr>
    <w:rPr>
      <w:rFonts w:hint="eastAsia" w:ascii="Arial Unicode MS" w:hAnsi="Arial Unicode MS" w:eastAsia="Lantinghei SC Extralight" w:cs="Arial Unicode MS"/>
      <w:color w:val="444444"/>
      <w:lang w:val="zh-CN" w:eastAsia="zh-CN" w:bidi="ar-SA"/>
    </w:rPr>
  </w:style>
  <w:style w:type="table" w:customStyle="1" w:styleId="8">
    <w:name w:val="Grid Table Light"/>
    <w:basedOn w:val="3"/>
    <w:qFormat/>
    <w:uiPriority w:val="40"/>
    <w:rPr>
      <w:rFonts w:ascii="Calibri" w:hAnsi="Calibri" w:cs="Times New Roman"/>
      <w:kern w:val="2"/>
      <w:sz w:val="24"/>
      <w:szCs w:val="24"/>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tiff"/><Relationship Id="rId17" Type="http://schemas.openxmlformats.org/officeDocument/2006/relationships/image" Target="media/image14.tiff"/><Relationship Id="rId16" Type="http://schemas.openxmlformats.org/officeDocument/2006/relationships/image" Target="media/image13.png"/><Relationship Id="rId15" Type="http://schemas.openxmlformats.org/officeDocument/2006/relationships/image" Target="media/image12.tiff"/><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2468</Words>
  <Characters>2538</Characters>
  <Lines>0</Lines>
  <Paragraphs>0</Paragraphs>
  <TotalTime>1</TotalTime>
  <ScaleCrop>false</ScaleCrop>
  <LinksUpToDate>false</LinksUpToDate>
  <CharactersWithSpaces>2545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2023-10-08T04:59:00Z</dcterms:created>
  <dc:creator>杨凯续</dc:creator>
  <cp:lastModifiedBy>杨凯续</cp:lastModifiedBy>
  <dcterms:modified xsi:type="dcterms:W3CDTF">2026-11-01T07:03:00Z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7C346D1ED6F040DC93A567472FFAD911_13</vt:lpwstr>
  </property>
  <property fmtid="{D5CDD505-2E9C-101B-9397-08002B2CF9AE}" pid="4" name="KSOTemplateDocerSaveRecord">
    <vt:lpwstr>eyJoZGlkIjoiOWM3ZmYwNzIxZGQyZGVjYTFkOTY2ZWY0OTMxMjdkNjQiLCJ1c2VySWQiOiI1Nzk4ODYyNzMifQ==</vt:lpwstr>
  </property>
</Properties>
</file>